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90270B" w:rsidRDefault="00D306D1" w:rsidP="00627C9F">
      <w:pPr>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58240"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63E3B825"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58244"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751BC92D" w14:textId="77777777" w:rsidR="00040C3A" w:rsidRPr="0090270B" w:rsidRDefault="00040C3A" w:rsidP="00040C3A">
      <w:pPr>
        <w:tabs>
          <w:tab w:val="center" w:pos="5400"/>
        </w:tabs>
        <w:suppressAutoHyphens/>
        <w:rPr>
          <w:rFonts w:asciiTheme="majorHAnsi" w:hAnsiTheme="majorHAnsi"/>
          <w:sz w:val="22"/>
          <w:szCs w:val="22"/>
          <w:lang w:val="es-ES"/>
        </w:rPr>
      </w:pPr>
    </w:p>
    <w:p w14:paraId="4601B0E5" w14:textId="77777777" w:rsidR="00040C3A" w:rsidRPr="0090270B" w:rsidRDefault="00040C3A" w:rsidP="00040C3A">
      <w:pPr>
        <w:tabs>
          <w:tab w:val="center" w:pos="5400"/>
        </w:tabs>
        <w:suppressAutoHyphens/>
        <w:rPr>
          <w:rFonts w:asciiTheme="majorHAnsi" w:hAnsiTheme="majorHAnsi"/>
          <w:sz w:val="22"/>
          <w:szCs w:val="22"/>
          <w:lang w:val="es-ES"/>
        </w:rPr>
      </w:pPr>
    </w:p>
    <w:p w14:paraId="49EC0A3F" w14:textId="77777777" w:rsidR="005128E4" w:rsidRPr="0090270B" w:rsidRDefault="005128E4" w:rsidP="00040C3A">
      <w:pPr>
        <w:tabs>
          <w:tab w:val="center" w:pos="5400"/>
        </w:tabs>
        <w:suppressAutoHyphens/>
        <w:rPr>
          <w:rFonts w:asciiTheme="majorHAnsi" w:hAnsiTheme="majorHAnsi"/>
          <w:sz w:val="22"/>
          <w:szCs w:val="22"/>
          <w:lang w:val="es-ES_tradnl"/>
        </w:rPr>
      </w:pPr>
    </w:p>
    <w:p w14:paraId="7F51F08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58606A7"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1B9D56A"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513D0572"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2D06BA4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762470A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F01DDF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35ACB11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D124B9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1E9EAD2"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58241"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6804A2FF"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140073">
                              <w:rPr>
                                <w:rFonts w:asciiTheme="majorHAnsi" w:hAnsiTheme="majorHAnsi" w:cs="Arial"/>
                                <w:b/>
                                <w:bCs/>
                                <w:color w:val="0D0D0D" w:themeColor="text1" w:themeTint="F2"/>
                                <w:sz w:val="36"/>
                                <w:szCs w:val="22"/>
                                <w:lang w:val="es-ES_tradnl"/>
                              </w:rPr>
                              <w:t>22</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3D0B2A">
                              <w:rPr>
                                <w:rFonts w:asciiTheme="majorHAnsi" w:hAnsiTheme="majorHAnsi" w:cs="Arial"/>
                                <w:b/>
                                <w:bCs/>
                                <w:color w:val="0D0D0D" w:themeColor="text1" w:themeTint="F2"/>
                                <w:sz w:val="36"/>
                                <w:szCs w:val="22"/>
                                <w:lang w:val="es-ES_tradnl"/>
                              </w:rPr>
                              <w:t>2</w:t>
                            </w:r>
                          </w:p>
                          <w:p w14:paraId="45F30ECA" w14:textId="58DF874A"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025DE0" w:rsidRPr="00025DE0">
                              <w:rPr>
                                <w:rFonts w:asciiTheme="majorHAnsi" w:hAnsiTheme="majorHAnsi" w:cs="Arial"/>
                                <w:b/>
                                <w:color w:val="0D0D0D" w:themeColor="text1" w:themeTint="F2"/>
                                <w:sz w:val="36"/>
                                <w:szCs w:val="22"/>
                                <w:lang w:val="es-ES_tradnl"/>
                              </w:rPr>
                              <w:t>1394-10</w:t>
                            </w:r>
                          </w:p>
                          <w:p w14:paraId="188B4303" w14:textId="0115AE8D"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79D46117" w14:textId="77777777" w:rsidR="00025DE0" w:rsidRPr="00025DE0" w:rsidRDefault="00025DE0" w:rsidP="00025DE0">
                            <w:pPr>
                              <w:rPr>
                                <w:rFonts w:asciiTheme="majorHAnsi" w:hAnsiTheme="majorHAnsi" w:cs="Arial"/>
                                <w:color w:val="0D0D0D" w:themeColor="text1" w:themeTint="F2"/>
                                <w:szCs w:val="22"/>
                                <w:lang w:val="es-ES_tradnl"/>
                              </w:rPr>
                            </w:pPr>
                            <w:r w:rsidRPr="00025DE0">
                              <w:rPr>
                                <w:rFonts w:asciiTheme="majorHAnsi" w:hAnsiTheme="majorHAnsi" w:cs="Arial"/>
                                <w:bCs/>
                                <w:color w:val="0D0D0D" w:themeColor="text1" w:themeTint="F2"/>
                                <w:szCs w:val="22"/>
                                <w:lang w:val="es-ES"/>
                              </w:rPr>
                              <w:t>HORACIO RICARDO NEUMAN</w:t>
                            </w:r>
                            <w:r w:rsidRPr="00025DE0">
                              <w:rPr>
                                <w:rFonts w:asciiTheme="majorHAnsi" w:hAnsiTheme="majorHAnsi" w:cs="Arial"/>
                                <w:color w:val="0D0D0D" w:themeColor="text1" w:themeTint="F2"/>
                                <w:szCs w:val="22"/>
                                <w:lang w:val="es-ES_tradnl"/>
                              </w:rPr>
                              <w:t xml:space="preserve"> </w:t>
                            </w:r>
                          </w:p>
                          <w:p w14:paraId="0B9F7D22" w14:textId="1F6F6E46" w:rsidR="005B52B0" w:rsidRPr="00AE5488" w:rsidRDefault="002253F2" w:rsidP="007A5817">
                            <w:pPr>
                              <w:rPr>
                                <w:color w:val="0D0D0D" w:themeColor="text1" w:themeTint="F2"/>
                                <w:lang w:val="es-ES_tradnl"/>
                              </w:rPr>
                            </w:pPr>
                            <w:r>
                              <w:rPr>
                                <w:rFonts w:asciiTheme="majorHAnsi" w:hAnsiTheme="majorHAnsi" w:cs="Arial"/>
                                <w:color w:val="0D0D0D" w:themeColor="text1" w:themeTint="F2"/>
                                <w:szCs w:val="22"/>
                                <w:lang w:val="es-ES_tradnl"/>
                              </w:rPr>
                              <w:t>ARGENTINA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6804A2FF"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140073">
                        <w:rPr>
                          <w:rFonts w:asciiTheme="majorHAnsi" w:hAnsiTheme="majorHAnsi" w:cs="Arial"/>
                          <w:b/>
                          <w:bCs/>
                          <w:color w:val="0D0D0D" w:themeColor="text1" w:themeTint="F2"/>
                          <w:sz w:val="36"/>
                          <w:szCs w:val="22"/>
                          <w:lang w:val="es-ES_tradnl"/>
                        </w:rPr>
                        <w:t>22</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3D0B2A">
                        <w:rPr>
                          <w:rFonts w:asciiTheme="majorHAnsi" w:hAnsiTheme="majorHAnsi" w:cs="Arial"/>
                          <w:b/>
                          <w:bCs/>
                          <w:color w:val="0D0D0D" w:themeColor="text1" w:themeTint="F2"/>
                          <w:sz w:val="36"/>
                          <w:szCs w:val="22"/>
                          <w:lang w:val="es-ES_tradnl"/>
                        </w:rPr>
                        <w:t>2</w:t>
                      </w:r>
                    </w:p>
                    <w:p w14:paraId="45F30ECA" w14:textId="58DF874A"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025DE0" w:rsidRPr="00025DE0">
                        <w:rPr>
                          <w:rFonts w:asciiTheme="majorHAnsi" w:hAnsiTheme="majorHAnsi" w:cs="Arial"/>
                          <w:b/>
                          <w:color w:val="0D0D0D" w:themeColor="text1" w:themeTint="F2"/>
                          <w:sz w:val="36"/>
                          <w:szCs w:val="22"/>
                          <w:lang w:val="es-ES_tradnl"/>
                        </w:rPr>
                        <w:t>1394-10</w:t>
                      </w:r>
                    </w:p>
                    <w:p w14:paraId="188B4303" w14:textId="0115AE8D"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79D46117" w14:textId="77777777" w:rsidR="00025DE0" w:rsidRPr="00025DE0" w:rsidRDefault="00025DE0" w:rsidP="00025DE0">
                      <w:pPr>
                        <w:rPr>
                          <w:rFonts w:asciiTheme="majorHAnsi" w:hAnsiTheme="majorHAnsi" w:cs="Arial"/>
                          <w:color w:val="0D0D0D" w:themeColor="text1" w:themeTint="F2"/>
                          <w:szCs w:val="22"/>
                          <w:lang w:val="es-ES_tradnl"/>
                        </w:rPr>
                      </w:pPr>
                      <w:r w:rsidRPr="00025DE0">
                        <w:rPr>
                          <w:rFonts w:asciiTheme="majorHAnsi" w:hAnsiTheme="majorHAnsi" w:cs="Arial"/>
                          <w:bCs/>
                          <w:color w:val="0D0D0D" w:themeColor="text1" w:themeTint="F2"/>
                          <w:szCs w:val="22"/>
                          <w:lang w:val="es-ES"/>
                        </w:rPr>
                        <w:t>HORACIO RICARDO NEUMAN</w:t>
                      </w:r>
                      <w:r w:rsidRPr="00025DE0">
                        <w:rPr>
                          <w:rFonts w:asciiTheme="majorHAnsi" w:hAnsiTheme="majorHAnsi" w:cs="Arial"/>
                          <w:color w:val="0D0D0D" w:themeColor="text1" w:themeTint="F2"/>
                          <w:szCs w:val="22"/>
                          <w:lang w:val="es-ES_tradnl"/>
                        </w:rPr>
                        <w:t xml:space="preserve"> </w:t>
                      </w:r>
                    </w:p>
                    <w:p w14:paraId="0B9F7D22" w14:textId="1F6F6E46" w:rsidR="005B52B0" w:rsidRPr="00AE5488" w:rsidRDefault="002253F2" w:rsidP="007A5817">
                      <w:pPr>
                        <w:rPr>
                          <w:color w:val="0D0D0D" w:themeColor="text1" w:themeTint="F2"/>
                          <w:lang w:val="es-ES_tradnl"/>
                        </w:rPr>
                      </w:pPr>
                      <w:r>
                        <w:rPr>
                          <w:rFonts w:asciiTheme="majorHAnsi" w:hAnsiTheme="majorHAnsi" w:cs="Arial"/>
                          <w:color w:val="0D0D0D" w:themeColor="text1" w:themeTint="F2"/>
                          <w:szCs w:val="22"/>
                          <w:lang w:val="es-ES_tradnl"/>
                        </w:rPr>
                        <w:t>ARGENTINA</w:t>
                      </w: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58243"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0734D164" w:rsidR="00627C9F" w:rsidRPr="001F63B1" w:rsidRDefault="00834D49" w:rsidP="007A5817">
                            <w:pPr>
                              <w:spacing w:line="276" w:lineRule="auto"/>
                              <w:jc w:val="right"/>
                              <w:rPr>
                                <w:rFonts w:asciiTheme="minorHAnsi" w:hAnsiTheme="minorHAnsi"/>
                                <w:color w:val="FFFFFF" w:themeColor="background1"/>
                                <w:sz w:val="22"/>
                                <w:lang w:val="es-419"/>
                              </w:rPr>
                            </w:pPr>
                            <w:r w:rsidRPr="001F63B1">
                              <w:rPr>
                                <w:rFonts w:asciiTheme="minorHAnsi" w:hAnsiTheme="minorHAnsi"/>
                                <w:color w:val="FFFFFF" w:themeColor="background1"/>
                                <w:sz w:val="22"/>
                                <w:lang w:val="es-419"/>
                              </w:rPr>
                              <w:t>OEA/Ser.L/V/II</w:t>
                            </w:r>
                          </w:p>
                          <w:p w14:paraId="71D2D5D2" w14:textId="24DD3158" w:rsidR="00627C9F" w:rsidRPr="001F63B1" w:rsidRDefault="00627C9F" w:rsidP="007A5817">
                            <w:pPr>
                              <w:spacing w:line="276" w:lineRule="auto"/>
                              <w:jc w:val="right"/>
                              <w:rPr>
                                <w:rFonts w:asciiTheme="minorHAnsi" w:hAnsiTheme="minorHAnsi"/>
                                <w:color w:val="FFFFFF" w:themeColor="background1"/>
                                <w:sz w:val="22"/>
                                <w:lang w:val="es-419"/>
                              </w:rPr>
                            </w:pPr>
                            <w:r w:rsidRPr="001F63B1">
                              <w:rPr>
                                <w:rFonts w:asciiTheme="minorHAnsi" w:hAnsiTheme="minorHAnsi"/>
                                <w:color w:val="FFFFFF" w:themeColor="background1"/>
                                <w:sz w:val="22"/>
                                <w:lang w:val="es-419"/>
                              </w:rPr>
                              <w:t xml:space="preserve">Doc. </w:t>
                            </w:r>
                            <w:r w:rsidR="0093170F" w:rsidRPr="001F63B1">
                              <w:rPr>
                                <w:rFonts w:asciiTheme="minorHAnsi" w:hAnsiTheme="minorHAnsi"/>
                                <w:color w:val="FFFFFF" w:themeColor="background1"/>
                                <w:sz w:val="22"/>
                                <w:lang w:val="es-419"/>
                              </w:rPr>
                              <w:t>24</w:t>
                            </w:r>
                          </w:p>
                          <w:p w14:paraId="4061DBBD" w14:textId="679F7D7A" w:rsidR="00627C9F" w:rsidRPr="00C25ADB" w:rsidRDefault="0093170F"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9 marzo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Pr>
                                <w:rFonts w:asciiTheme="minorHAnsi" w:hAnsiTheme="minorHAnsi"/>
                                <w:color w:val="FFFFFF" w:themeColor="background1"/>
                                <w:sz w:val="22"/>
                                <w:lang w:val="es-PA"/>
                              </w:rPr>
                              <w:t>2</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0734D164" w:rsidR="00627C9F" w:rsidRPr="001F63B1" w:rsidRDefault="00834D49" w:rsidP="007A5817">
                      <w:pPr>
                        <w:spacing w:line="276" w:lineRule="auto"/>
                        <w:jc w:val="right"/>
                        <w:rPr>
                          <w:rFonts w:asciiTheme="minorHAnsi" w:hAnsiTheme="minorHAnsi"/>
                          <w:color w:val="FFFFFF" w:themeColor="background1"/>
                          <w:sz w:val="22"/>
                          <w:lang w:val="es-419"/>
                        </w:rPr>
                      </w:pPr>
                      <w:r w:rsidRPr="001F63B1">
                        <w:rPr>
                          <w:rFonts w:asciiTheme="minorHAnsi" w:hAnsiTheme="minorHAnsi"/>
                          <w:color w:val="FFFFFF" w:themeColor="background1"/>
                          <w:sz w:val="22"/>
                          <w:lang w:val="es-419"/>
                        </w:rPr>
                        <w:t>OEA/Ser.L/V/II</w:t>
                      </w:r>
                    </w:p>
                    <w:p w14:paraId="71D2D5D2" w14:textId="24DD3158" w:rsidR="00627C9F" w:rsidRPr="001F63B1" w:rsidRDefault="00627C9F" w:rsidP="007A5817">
                      <w:pPr>
                        <w:spacing w:line="276" w:lineRule="auto"/>
                        <w:jc w:val="right"/>
                        <w:rPr>
                          <w:rFonts w:asciiTheme="minorHAnsi" w:hAnsiTheme="minorHAnsi"/>
                          <w:color w:val="FFFFFF" w:themeColor="background1"/>
                          <w:sz w:val="22"/>
                          <w:lang w:val="es-419"/>
                        </w:rPr>
                      </w:pPr>
                      <w:r w:rsidRPr="001F63B1">
                        <w:rPr>
                          <w:rFonts w:asciiTheme="minorHAnsi" w:hAnsiTheme="minorHAnsi"/>
                          <w:color w:val="FFFFFF" w:themeColor="background1"/>
                          <w:sz w:val="22"/>
                          <w:lang w:val="es-419"/>
                        </w:rPr>
                        <w:t xml:space="preserve">Doc. </w:t>
                      </w:r>
                      <w:r w:rsidR="0093170F" w:rsidRPr="001F63B1">
                        <w:rPr>
                          <w:rFonts w:asciiTheme="minorHAnsi" w:hAnsiTheme="minorHAnsi"/>
                          <w:color w:val="FFFFFF" w:themeColor="background1"/>
                          <w:sz w:val="22"/>
                          <w:lang w:val="es-419"/>
                        </w:rPr>
                        <w:t>24</w:t>
                      </w:r>
                    </w:p>
                    <w:p w14:paraId="4061DBBD" w14:textId="679F7D7A" w:rsidR="00627C9F" w:rsidRPr="00C25ADB" w:rsidRDefault="0093170F"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9 marzo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Pr>
                          <w:rFonts w:asciiTheme="minorHAnsi" w:hAnsiTheme="minorHAnsi"/>
                          <w:color w:val="FFFFFF" w:themeColor="background1"/>
                          <w:sz w:val="22"/>
                          <w:lang w:val="es-PA"/>
                        </w:rPr>
                        <w:t>2</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29AB78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47F033C"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67ABD98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6C4195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C0D9CA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140E39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16878DE"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FF1A20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3E1EE6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8331F2"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D1FCC8F"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7F753E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65AA97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F2457A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04393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80B26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4846D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D2C63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F0B7F5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21893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C99136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8A919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A001DA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17E7AA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34B44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CF516E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17C999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41C675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58242"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568A4AC7"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EA7338">
                              <w:rPr>
                                <w:rFonts w:asciiTheme="majorHAnsi" w:hAnsiTheme="majorHAnsi"/>
                                <w:color w:val="0D0D0D" w:themeColor="text1" w:themeTint="F2"/>
                                <w:sz w:val="18"/>
                                <w:szCs w:val="22"/>
                                <w:lang w:val="es-ES"/>
                              </w:rPr>
                              <w:t>9</w:t>
                            </w:r>
                            <w:r w:rsidRPr="00890650">
                              <w:rPr>
                                <w:rFonts w:asciiTheme="majorHAnsi" w:hAnsiTheme="majorHAnsi"/>
                                <w:color w:val="0D0D0D" w:themeColor="text1" w:themeTint="F2"/>
                                <w:sz w:val="18"/>
                                <w:szCs w:val="22"/>
                                <w:lang w:val="es-ES"/>
                              </w:rPr>
                              <w:t xml:space="preserve"> de </w:t>
                            </w:r>
                            <w:r w:rsidR="00EA7338">
                              <w:rPr>
                                <w:rFonts w:asciiTheme="majorHAnsi" w:hAnsiTheme="majorHAnsi"/>
                                <w:color w:val="0D0D0D" w:themeColor="text1" w:themeTint="F2"/>
                                <w:sz w:val="18"/>
                                <w:szCs w:val="22"/>
                                <w:lang w:val="es-ES"/>
                              </w:rPr>
                              <w:t>marzo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3D0B2A">
                              <w:rPr>
                                <w:rFonts w:asciiTheme="majorHAnsi" w:hAnsiTheme="majorHAnsi"/>
                                <w:color w:val="0D0D0D" w:themeColor="text1" w:themeTint="F2"/>
                                <w:sz w:val="18"/>
                                <w:szCs w:val="22"/>
                                <w:lang w:val="es-ES"/>
                              </w:rPr>
                              <w:t>2</w:t>
                            </w:r>
                            <w:r w:rsidR="002519B4">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568A4AC7"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EA7338">
                        <w:rPr>
                          <w:rFonts w:asciiTheme="majorHAnsi" w:hAnsiTheme="majorHAnsi"/>
                          <w:color w:val="0D0D0D" w:themeColor="text1" w:themeTint="F2"/>
                          <w:sz w:val="18"/>
                          <w:szCs w:val="22"/>
                          <w:lang w:val="es-ES"/>
                        </w:rPr>
                        <w:t>9</w:t>
                      </w:r>
                      <w:r w:rsidRPr="00890650">
                        <w:rPr>
                          <w:rFonts w:asciiTheme="majorHAnsi" w:hAnsiTheme="majorHAnsi"/>
                          <w:color w:val="0D0D0D" w:themeColor="text1" w:themeTint="F2"/>
                          <w:sz w:val="18"/>
                          <w:szCs w:val="22"/>
                          <w:lang w:val="es-ES"/>
                        </w:rPr>
                        <w:t xml:space="preserve"> de </w:t>
                      </w:r>
                      <w:r w:rsidR="00EA7338">
                        <w:rPr>
                          <w:rFonts w:asciiTheme="majorHAnsi" w:hAnsiTheme="majorHAnsi"/>
                          <w:color w:val="0D0D0D" w:themeColor="text1" w:themeTint="F2"/>
                          <w:sz w:val="18"/>
                          <w:szCs w:val="22"/>
                          <w:lang w:val="es-ES"/>
                        </w:rPr>
                        <w:t>marzo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3D0B2A">
                        <w:rPr>
                          <w:rFonts w:asciiTheme="majorHAnsi" w:hAnsiTheme="majorHAnsi"/>
                          <w:color w:val="0D0D0D" w:themeColor="text1" w:themeTint="F2"/>
                          <w:sz w:val="18"/>
                          <w:szCs w:val="22"/>
                          <w:lang w:val="es-ES"/>
                        </w:rPr>
                        <w:t>2</w:t>
                      </w:r>
                      <w:r w:rsidR="002519B4">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8FED95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3E3A27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EDC5EE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730F205"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58245"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DD64E4" w14:textId="77777777" w:rsidR="0097021E" w:rsidRDefault="00113F73" w:rsidP="00113F73">
                            <w:pPr>
                              <w:spacing w:line="276" w:lineRule="auto"/>
                              <w:rPr>
                                <w:rFonts w:asciiTheme="majorHAnsi" w:hAnsiTheme="majorHAnsi"/>
                                <w:color w:val="595959" w:themeColor="text1" w:themeTint="A6"/>
                                <w:sz w:val="18"/>
                                <w:szCs w:val="18"/>
                                <w:lang w:val="es-ES" w:bidi="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w:t>
                            </w:r>
                            <w:r w:rsidR="002253F2" w:rsidRPr="002253F2">
                              <w:rPr>
                                <w:rFonts w:asciiTheme="majorHAnsi" w:hAnsiTheme="majorHAnsi"/>
                                <w:color w:val="595959" w:themeColor="text1" w:themeTint="A6"/>
                                <w:sz w:val="18"/>
                                <w:szCs w:val="18"/>
                                <w:lang w:val="pt-BR"/>
                              </w:rPr>
                              <w:t xml:space="preserve">CIDH, Informe No. </w:t>
                            </w:r>
                            <w:r w:rsidR="0097021E" w:rsidRPr="0097021E">
                              <w:rPr>
                                <w:rFonts w:asciiTheme="majorHAnsi" w:hAnsiTheme="majorHAnsi"/>
                                <w:color w:val="595959" w:themeColor="text1" w:themeTint="A6"/>
                                <w:sz w:val="18"/>
                                <w:szCs w:val="18"/>
                                <w:lang w:val="pt-BR" w:bidi="es-ES"/>
                              </w:rPr>
                              <w:t>22</w:t>
                            </w:r>
                            <w:r w:rsidR="002253F2" w:rsidRPr="0097021E">
                              <w:rPr>
                                <w:rFonts w:asciiTheme="majorHAnsi" w:hAnsiTheme="majorHAnsi"/>
                                <w:color w:val="595959" w:themeColor="text1" w:themeTint="A6"/>
                                <w:sz w:val="18"/>
                                <w:szCs w:val="18"/>
                                <w:lang w:val="pt-BR" w:bidi="es-ES"/>
                              </w:rPr>
                              <w:t>/2</w:t>
                            </w:r>
                            <w:r w:rsidR="003D0B2A" w:rsidRPr="0097021E">
                              <w:rPr>
                                <w:rFonts w:asciiTheme="majorHAnsi" w:hAnsiTheme="majorHAnsi"/>
                                <w:color w:val="595959" w:themeColor="text1" w:themeTint="A6"/>
                                <w:sz w:val="18"/>
                                <w:szCs w:val="18"/>
                                <w:lang w:val="pt-BR" w:bidi="es-ES"/>
                              </w:rPr>
                              <w:t>2</w:t>
                            </w:r>
                            <w:r w:rsidR="002253F2" w:rsidRPr="0097021E">
                              <w:rPr>
                                <w:rFonts w:asciiTheme="majorHAnsi" w:hAnsiTheme="majorHAnsi"/>
                                <w:color w:val="595959" w:themeColor="text1" w:themeTint="A6"/>
                                <w:sz w:val="18"/>
                                <w:szCs w:val="18"/>
                                <w:lang w:val="pt-BR" w:bidi="es-ES"/>
                              </w:rPr>
                              <w:t xml:space="preserve">. </w:t>
                            </w:r>
                            <w:r w:rsidR="002253F2" w:rsidRPr="002253F2">
                              <w:rPr>
                                <w:rFonts w:asciiTheme="majorHAnsi" w:hAnsiTheme="majorHAnsi"/>
                                <w:color w:val="595959" w:themeColor="text1" w:themeTint="A6"/>
                                <w:sz w:val="18"/>
                                <w:szCs w:val="18"/>
                                <w:lang w:val="es-ES" w:bidi="es-ES"/>
                              </w:rPr>
                              <w:t>Petición P-</w:t>
                            </w:r>
                            <w:r w:rsidR="004442E5">
                              <w:rPr>
                                <w:rFonts w:asciiTheme="majorHAnsi" w:hAnsiTheme="majorHAnsi"/>
                                <w:color w:val="595959" w:themeColor="text1" w:themeTint="A6"/>
                                <w:sz w:val="18"/>
                                <w:szCs w:val="18"/>
                                <w:lang w:val="es-ES" w:bidi="es-ES"/>
                              </w:rPr>
                              <w:t>1394-10</w:t>
                            </w:r>
                            <w:r w:rsidR="002253F2" w:rsidRPr="002253F2">
                              <w:rPr>
                                <w:rFonts w:asciiTheme="majorHAnsi" w:hAnsiTheme="majorHAnsi"/>
                                <w:color w:val="595959" w:themeColor="text1" w:themeTint="A6"/>
                                <w:sz w:val="18"/>
                                <w:szCs w:val="18"/>
                                <w:lang w:val="es-ES" w:bidi="es-ES"/>
                              </w:rPr>
                              <w:t xml:space="preserve">. Admisibilidad. </w:t>
                            </w:r>
                          </w:p>
                          <w:p w14:paraId="7FD77785" w14:textId="1D04CF8E" w:rsidR="00113F73" w:rsidRPr="007B05C4" w:rsidRDefault="004442E5"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 w:bidi="es-ES"/>
                              </w:rPr>
                              <w:t>Horacio Ricardo Neuman</w:t>
                            </w:r>
                            <w:r w:rsidR="002253F2" w:rsidRPr="002253F2">
                              <w:rPr>
                                <w:rFonts w:asciiTheme="majorHAnsi" w:hAnsiTheme="majorHAnsi"/>
                                <w:color w:val="595959" w:themeColor="text1" w:themeTint="A6"/>
                                <w:sz w:val="18"/>
                                <w:szCs w:val="18"/>
                                <w:lang w:val="es-ES" w:bidi="es-ES"/>
                              </w:rPr>
                              <w:t xml:space="preserve">. </w:t>
                            </w:r>
                            <w:r w:rsidR="002253F2" w:rsidRPr="002519B4">
                              <w:rPr>
                                <w:rFonts w:asciiTheme="majorHAnsi" w:hAnsiTheme="majorHAnsi"/>
                                <w:color w:val="595959" w:themeColor="text1" w:themeTint="A6"/>
                                <w:sz w:val="18"/>
                                <w:szCs w:val="18"/>
                                <w:lang w:val="es-419" w:bidi="es-ES"/>
                              </w:rPr>
                              <w:t>Argentina.</w:t>
                            </w:r>
                            <w:r w:rsidR="0097021E" w:rsidRPr="002519B4">
                              <w:rPr>
                                <w:rFonts w:asciiTheme="majorHAnsi" w:hAnsiTheme="majorHAnsi"/>
                                <w:color w:val="595959" w:themeColor="text1" w:themeTint="A6"/>
                                <w:sz w:val="18"/>
                                <w:szCs w:val="18"/>
                                <w:lang w:val="es-419" w:bidi="es-ES"/>
                              </w:rPr>
                              <w:t>9 de marzo</w:t>
                            </w:r>
                            <w:r w:rsidR="002253F2" w:rsidRPr="002519B4">
                              <w:rPr>
                                <w:rFonts w:asciiTheme="majorHAnsi" w:hAnsiTheme="majorHAnsi"/>
                                <w:color w:val="595959" w:themeColor="text1" w:themeTint="A6"/>
                                <w:sz w:val="18"/>
                                <w:szCs w:val="18"/>
                                <w:lang w:val="es-419" w:bidi="es-ES"/>
                              </w:rPr>
                              <w:t xml:space="preserve"> de 202</w:t>
                            </w:r>
                            <w:r w:rsidR="003D0B2A" w:rsidRPr="002519B4">
                              <w:rPr>
                                <w:rFonts w:asciiTheme="majorHAnsi" w:hAnsiTheme="majorHAnsi"/>
                                <w:color w:val="595959" w:themeColor="text1" w:themeTint="A6"/>
                                <w:sz w:val="18"/>
                                <w:szCs w:val="18"/>
                                <w:lang w:val="es-419" w:bidi="es-ES"/>
                              </w:rPr>
                              <w:t>2</w:t>
                            </w:r>
                            <w:r w:rsidR="002253F2" w:rsidRPr="002519B4">
                              <w:rPr>
                                <w:rFonts w:asciiTheme="majorHAnsi" w:hAnsiTheme="majorHAnsi"/>
                                <w:color w:val="595959" w:themeColor="text1" w:themeTint="A6"/>
                                <w:sz w:val="18"/>
                                <w:szCs w:val="18"/>
                                <w:lang w:val="es-419" w:bidi="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3CDD64E4" w14:textId="77777777" w:rsidR="0097021E" w:rsidRDefault="00113F73" w:rsidP="00113F73">
                      <w:pPr>
                        <w:spacing w:line="276" w:lineRule="auto"/>
                        <w:rPr>
                          <w:rFonts w:asciiTheme="majorHAnsi" w:hAnsiTheme="majorHAnsi"/>
                          <w:color w:val="595959" w:themeColor="text1" w:themeTint="A6"/>
                          <w:sz w:val="18"/>
                          <w:szCs w:val="18"/>
                          <w:lang w:val="es-ES" w:bidi="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w:t>
                      </w:r>
                      <w:r w:rsidR="002253F2" w:rsidRPr="002253F2">
                        <w:rPr>
                          <w:rFonts w:asciiTheme="majorHAnsi" w:hAnsiTheme="majorHAnsi"/>
                          <w:color w:val="595959" w:themeColor="text1" w:themeTint="A6"/>
                          <w:sz w:val="18"/>
                          <w:szCs w:val="18"/>
                          <w:lang w:val="pt-BR"/>
                        </w:rPr>
                        <w:t xml:space="preserve">CIDH, Informe No. </w:t>
                      </w:r>
                      <w:r w:rsidR="0097021E" w:rsidRPr="0097021E">
                        <w:rPr>
                          <w:rFonts w:asciiTheme="majorHAnsi" w:hAnsiTheme="majorHAnsi"/>
                          <w:color w:val="595959" w:themeColor="text1" w:themeTint="A6"/>
                          <w:sz w:val="18"/>
                          <w:szCs w:val="18"/>
                          <w:lang w:val="pt-BR" w:bidi="es-ES"/>
                        </w:rPr>
                        <w:t>22</w:t>
                      </w:r>
                      <w:r w:rsidR="002253F2" w:rsidRPr="0097021E">
                        <w:rPr>
                          <w:rFonts w:asciiTheme="majorHAnsi" w:hAnsiTheme="majorHAnsi"/>
                          <w:color w:val="595959" w:themeColor="text1" w:themeTint="A6"/>
                          <w:sz w:val="18"/>
                          <w:szCs w:val="18"/>
                          <w:lang w:val="pt-BR" w:bidi="es-ES"/>
                        </w:rPr>
                        <w:t>/2</w:t>
                      </w:r>
                      <w:r w:rsidR="003D0B2A" w:rsidRPr="0097021E">
                        <w:rPr>
                          <w:rFonts w:asciiTheme="majorHAnsi" w:hAnsiTheme="majorHAnsi"/>
                          <w:color w:val="595959" w:themeColor="text1" w:themeTint="A6"/>
                          <w:sz w:val="18"/>
                          <w:szCs w:val="18"/>
                          <w:lang w:val="pt-BR" w:bidi="es-ES"/>
                        </w:rPr>
                        <w:t>2</w:t>
                      </w:r>
                      <w:r w:rsidR="002253F2" w:rsidRPr="0097021E">
                        <w:rPr>
                          <w:rFonts w:asciiTheme="majorHAnsi" w:hAnsiTheme="majorHAnsi"/>
                          <w:color w:val="595959" w:themeColor="text1" w:themeTint="A6"/>
                          <w:sz w:val="18"/>
                          <w:szCs w:val="18"/>
                          <w:lang w:val="pt-BR" w:bidi="es-ES"/>
                        </w:rPr>
                        <w:t xml:space="preserve">. </w:t>
                      </w:r>
                      <w:r w:rsidR="002253F2" w:rsidRPr="002253F2">
                        <w:rPr>
                          <w:rFonts w:asciiTheme="majorHAnsi" w:hAnsiTheme="majorHAnsi"/>
                          <w:color w:val="595959" w:themeColor="text1" w:themeTint="A6"/>
                          <w:sz w:val="18"/>
                          <w:szCs w:val="18"/>
                          <w:lang w:val="es-ES" w:bidi="es-ES"/>
                        </w:rPr>
                        <w:t>Petición P-</w:t>
                      </w:r>
                      <w:r w:rsidR="004442E5">
                        <w:rPr>
                          <w:rFonts w:asciiTheme="majorHAnsi" w:hAnsiTheme="majorHAnsi"/>
                          <w:color w:val="595959" w:themeColor="text1" w:themeTint="A6"/>
                          <w:sz w:val="18"/>
                          <w:szCs w:val="18"/>
                          <w:lang w:val="es-ES" w:bidi="es-ES"/>
                        </w:rPr>
                        <w:t>1394-10</w:t>
                      </w:r>
                      <w:r w:rsidR="002253F2" w:rsidRPr="002253F2">
                        <w:rPr>
                          <w:rFonts w:asciiTheme="majorHAnsi" w:hAnsiTheme="majorHAnsi"/>
                          <w:color w:val="595959" w:themeColor="text1" w:themeTint="A6"/>
                          <w:sz w:val="18"/>
                          <w:szCs w:val="18"/>
                          <w:lang w:val="es-ES" w:bidi="es-ES"/>
                        </w:rPr>
                        <w:t xml:space="preserve">. Admisibilidad. </w:t>
                      </w:r>
                    </w:p>
                    <w:p w14:paraId="7FD77785" w14:textId="1D04CF8E" w:rsidR="00113F73" w:rsidRPr="007B05C4" w:rsidRDefault="004442E5"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 w:bidi="es-ES"/>
                        </w:rPr>
                        <w:t>Horacio Ricardo Neuman</w:t>
                      </w:r>
                      <w:r w:rsidR="002253F2" w:rsidRPr="002253F2">
                        <w:rPr>
                          <w:rFonts w:asciiTheme="majorHAnsi" w:hAnsiTheme="majorHAnsi"/>
                          <w:color w:val="595959" w:themeColor="text1" w:themeTint="A6"/>
                          <w:sz w:val="18"/>
                          <w:szCs w:val="18"/>
                          <w:lang w:val="es-ES" w:bidi="es-ES"/>
                        </w:rPr>
                        <w:t xml:space="preserve">. </w:t>
                      </w:r>
                      <w:r w:rsidR="002253F2" w:rsidRPr="002519B4">
                        <w:rPr>
                          <w:rFonts w:asciiTheme="majorHAnsi" w:hAnsiTheme="majorHAnsi"/>
                          <w:color w:val="595959" w:themeColor="text1" w:themeTint="A6"/>
                          <w:sz w:val="18"/>
                          <w:szCs w:val="18"/>
                          <w:lang w:val="es-419" w:bidi="es-ES"/>
                        </w:rPr>
                        <w:t>Argentina.</w:t>
                      </w:r>
                      <w:r w:rsidR="0097021E" w:rsidRPr="002519B4">
                        <w:rPr>
                          <w:rFonts w:asciiTheme="majorHAnsi" w:hAnsiTheme="majorHAnsi"/>
                          <w:color w:val="595959" w:themeColor="text1" w:themeTint="A6"/>
                          <w:sz w:val="18"/>
                          <w:szCs w:val="18"/>
                          <w:lang w:val="es-419" w:bidi="es-ES"/>
                        </w:rPr>
                        <w:t>9 de marzo</w:t>
                      </w:r>
                      <w:r w:rsidR="002253F2" w:rsidRPr="002519B4">
                        <w:rPr>
                          <w:rFonts w:asciiTheme="majorHAnsi" w:hAnsiTheme="majorHAnsi"/>
                          <w:color w:val="595959" w:themeColor="text1" w:themeTint="A6"/>
                          <w:sz w:val="18"/>
                          <w:szCs w:val="18"/>
                          <w:lang w:val="es-419" w:bidi="es-ES"/>
                        </w:rPr>
                        <w:t xml:space="preserve"> de 202</w:t>
                      </w:r>
                      <w:r w:rsidR="003D0B2A" w:rsidRPr="002519B4">
                        <w:rPr>
                          <w:rFonts w:asciiTheme="majorHAnsi" w:hAnsiTheme="majorHAnsi"/>
                          <w:color w:val="595959" w:themeColor="text1" w:themeTint="A6"/>
                          <w:sz w:val="18"/>
                          <w:szCs w:val="18"/>
                          <w:lang w:val="es-419" w:bidi="es-ES"/>
                        </w:rPr>
                        <w:t>2</w:t>
                      </w:r>
                      <w:r w:rsidR="002253F2" w:rsidRPr="002519B4">
                        <w:rPr>
                          <w:rFonts w:asciiTheme="majorHAnsi" w:hAnsiTheme="majorHAnsi"/>
                          <w:color w:val="595959" w:themeColor="text1" w:themeTint="A6"/>
                          <w:sz w:val="18"/>
                          <w:szCs w:val="18"/>
                          <w:lang w:val="es-419" w:bidi="es-ES"/>
                        </w:rPr>
                        <w:t>.</w:t>
                      </w:r>
                    </w:p>
                  </w:txbxContent>
                </v:textbox>
              </v:shape>
            </w:pict>
          </mc:Fallback>
        </mc:AlternateContent>
      </w:r>
    </w:p>
    <w:p w14:paraId="3BC195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9396CC" w14:textId="1EC6C851"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rPr>
        <mc:AlternateContent>
          <mc:Choice Requires="wps">
            <w:drawing>
              <wp:anchor distT="0" distB="0" distL="114300" distR="114300" simplePos="0" relativeHeight="251658247" behindDoc="0" locked="0" layoutInCell="1" allowOverlap="1" wp14:anchorId="4BBB9917" wp14:editId="4713115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1" type="#_x0000_t202" style="position:absolute;left:0;text-align:left;margin-left:-21.45pt;margin-top:72.05pt;width:93pt;height:26.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4AFF8160" w:rsidR="0070697F" w:rsidRDefault="00E31A84" w:rsidP="005516A1">
      <w:pPr>
        <w:tabs>
          <w:tab w:val="center" w:pos="5400"/>
        </w:tabs>
        <w:suppressAutoHyphens/>
        <w:jc w:val="center"/>
        <w:rPr>
          <w:rFonts w:asciiTheme="majorHAnsi" w:hAnsiTheme="majorHAnsi"/>
          <w:b/>
          <w:sz w:val="20"/>
          <w:lang w:val="es-ES_tradnl"/>
        </w:rPr>
        <w:sectPr w:rsidR="0070697F" w:rsidSect="00C054DF">
          <w:headerReference w:type="even" r:id="rId12"/>
          <w:headerReference w:type="default" r:id="rId13"/>
          <w:footerReference w:type="default" r:id="rId14"/>
          <w:footerReference w:type="first" r:id="rId15"/>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rPr>
        <mc:AlternateContent>
          <mc:Choice Requires="wps">
            <w:drawing>
              <wp:anchor distT="0" distB="0" distL="114300" distR="114300" simplePos="0" relativeHeight="251658246" behindDoc="0" locked="0" layoutInCell="1" allowOverlap="1" wp14:anchorId="5D37EBA2" wp14:editId="2EA77A36">
                <wp:simplePos x="0" y="0"/>
                <wp:positionH relativeFrom="column">
                  <wp:posOffset>1329690</wp:posOffset>
                </wp:positionH>
                <wp:positionV relativeFrom="paragraph">
                  <wp:posOffset>519793</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1A67F93F" w:rsidR="00D72DC6" w:rsidRPr="00D72DC6" w:rsidRDefault="00E31A84" w:rsidP="00F02AD1">
                            <w:pPr>
                              <w:rPr>
                                <w:color w:val="FFFFFF" w:themeColor="background1"/>
                                <w14:textFill>
                                  <w14:noFill/>
                                </w14:textFill>
                              </w:rPr>
                            </w:pPr>
                            <w:r>
                              <w:rPr>
                                <w:noProof/>
                                <w:color w:val="FFFFFF" w:themeColor="background1"/>
                              </w:rPr>
                              <w:drawing>
                                <wp:inline distT="0" distB="0" distL="0" distR="0" wp14:anchorId="21D19492" wp14:editId="003D5EBD">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2" type="#_x0000_t202" style="position:absolute;left:0;text-align:left;margin-left:104.7pt;margin-top:40.95pt;width:322.55pt;height:44.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" fillcolor="white [3201]" stroked="f" strokeweight=".5pt">
                <v:textbox>
                  <w:txbxContent>
                    <w:p w14:paraId="16E85441" w14:textId="1A67F93F" w:rsidR="00D72DC6" w:rsidRPr="00D72DC6" w:rsidRDefault="00E31A84" w:rsidP="00F02AD1">
                      <w:pPr>
                        <w:rPr>
                          <w:color w:val="FFFFFF" w:themeColor="background1"/>
                          <w14:textFill>
                            <w14:noFill/>
                          </w14:textFill>
                        </w:rPr>
                      </w:pPr>
                      <w:r>
                        <w:rPr>
                          <w:noProof/>
                          <w:color w:val="FFFFFF" w:themeColor="background1"/>
                        </w:rPr>
                        <w:drawing>
                          <wp:inline distT="0" distB="0" distL="0" distR="0" wp14:anchorId="21D19492" wp14:editId="003D5EBD">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Pr>
          <w:rFonts w:asciiTheme="majorHAnsi" w:hAnsiTheme="majorHAnsi"/>
          <w:b/>
          <w:sz w:val="20"/>
          <w:lang w:val="es-ES_tradnl"/>
        </w:rPr>
        <w:tab/>
      </w:r>
    </w:p>
    <w:p w14:paraId="2786EE58" w14:textId="77777777" w:rsidR="003239B8" w:rsidRPr="000419AD" w:rsidRDefault="003239B8" w:rsidP="004A6A54">
      <w:pPr>
        <w:spacing w:after="240"/>
        <w:ind w:firstLine="720"/>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025DE0" w14:paraId="6B58C8A4" w14:textId="77777777" w:rsidTr="004A6A54">
        <w:tc>
          <w:tcPr>
            <w:tcW w:w="3600" w:type="dxa"/>
            <w:tcBorders>
              <w:top w:val="single" w:sz="4" w:space="0" w:color="auto"/>
              <w:bottom w:val="single" w:sz="6" w:space="0" w:color="auto"/>
            </w:tcBorders>
            <w:shd w:val="clear" w:color="auto" w:fill="386294"/>
            <w:vAlign w:val="center"/>
          </w:tcPr>
          <w:p w14:paraId="7E72740A" w14:textId="77777777" w:rsidR="003239B8" w:rsidRPr="000D05CB" w:rsidRDefault="003239B8" w:rsidP="007A6AC3">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760" w:type="dxa"/>
            <w:vAlign w:val="center"/>
          </w:tcPr>
          <w:p w14:paraId="07DAAE2E" w14:textId="6BB42047" w:rsidR="003239B8" w:rsidRPr="00500FCF" w:rsidRDefault="00451A8A" w:rsidP="007A6AC3">
            <w:pPr>
              <w:rPr>
                <w:rFonts w:ascii="Cambria" w:hAnsi="Cambria"/>
                <w:bCs/>
                <w:sz w:val="20"/>
                <w:szCs w:val="20"/>
                <w:lang w:val="es-ES"/>
              </w:rPr>
            </w:pPr>
            <w:r w:rsidRPr="00500FCF">
              <w:rPr>
                <w:rFonts w:ascii="Cambria" w:hAnsi="Cambria"/>
                <w:bCs/>
                <w:sz w:val="20"/>
                <w:szCs w:val="20"/>
                <w:lang w:val="es-ES"/>
              </w:rPr>
              <w:t>Federico Casiraghi</w:t>
            </w:r>
          </w:p>
        </w:tc>
      </w:tr>
      <w:tr w:rsidR="003239B8" w:rsidRPr="001E49E7" w14:paraId="0D7F9389" w14:textId="77777777" w:rsidTr="004A6A54">
        <w:tc>
          <w:tcPr>
            <w:tcW w:w="3600" w:type="dxa"/>
            <w:tcBorders>
              <w:top w:val="single" w:sz="6" w:space="0" w:color="auto"/>
              <w:bottom w:val="single" w:sz="6" w:space="0" w:color="auto"/>
            </w:tcBorders>
            <w:shd w:val="clear" w:color="auto" w:fill="386294"/>
            <w:vAlign w:val="center"/>
          </w:tcPr>
          <w:p w14:paraId="481622AE" w14:textId="77777777" w:rsidR="003239B8" w:rsidRPr="000D05CB" w:rsidRDefault="00B2795E" w:rsidP="007A6AC3">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143D44A8" w14:textId="28AE1752" w:rsidR="003239B8" w:rsidRPr="00500FCF" w:rsidRDefault="00451A8A" w:rsidP="007A6AC3">
            <w:pPr>
              <w:rPr>
                <w:rFonts w:ascii="Cambria" w:hAnsi="Cambria"/>
                <w:bCs/>
                <w:sz w:val="20"/>
                <w:szCs w:val="20"/>
                <w:lang w:val="en-ZA"/>
              </w:rPr>
            </w:pPr>
            <w:r w:rsidRPr="00500FCF">
              <w:rPr>
                <w:rFonts w:ascii="Cambria" w:hAnsi="Cambria"/>
                <w:bCs/>
                <w:sz w:val="20"/>
                <w:szCs w:val="20"/>
                <w:lang w:val="es-ES"/>
              </w:rPr>
              <w:t>Horacio Ricardo Neuman</w:t>
            </w:r>
          </w:p>
        </w:tc>
      </w:tr>
      <w:tr w:rsidR="003239B8" w14:paraId="19F69F82" w14:textId="77777777" w:rsidTr="004A6A54">
        <w:tc>
          <w:tcPr>
            <w:tcW w:w="3600" w:type="dxa"/>
            <w:tcBorders>
              <w:top w:val="single" w:sz="6" w:space="0" w:color="auto"/>
              <w:bottom w:val="single" w:sz="6" w:space="0" w:color="auto"/>
            </w:tcBorders>
            <w:shd w:val="clear" w:color="auto" w:fill="386294"/>
            <w:vAlign w:val="center"/>
          </w:tcPr>
          <w:p w14:paraId="724BB294" w14:textId="77777777" w:rsidR="003239B8" w:rsidRPr="000D05CB" w:rsidRDefault="003239B8" w:rsidP="007A6AC3">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760" w:type="dxa"/>
            <w:vAlign w:val="center"/>
          </w:tcPr>
          <w:p w14:paraId="5D0EC05D" w14:textId="4D787848" w:rsidR="003239B8" w:rsidRPr="00500FCF" w:rsidRDefault="002253F2" w:rsidP="007A6AC3">
            <w:pPr>
              <w:rPr>
                <w:rFonts w:ascii="Cambria" w:hAnsi="Cambria"/>
                <w:bCs/>
                <w:sz w:val="20"/>
                <w:szCs w:val="20"/>
              </w:rPr>
            </w:pPr>
            <w:r w:rsidRPr="00500FCF">
              <w:rPr>
                <w:rFonts w:ascii="Cambria" w:hAnsi="Cambria"/>
                <w:bCs/>
                <w:sz w:val="20"/>
                <w:szCs w:val="20"/>
                <w:lang w:bidi="es-ES"/>
              </w:rPr>
              <w:t>Argentina</w:t>
            </w:r>
          </w:p>
        </w:tc>
      </w:tr>
      <w:tr w:rsidR="00223A29" w:rsidRPr="00676A0E" w14:paraId="256E66EF" w14:textId="77777777" w:rsidTr="004A6A54">
        <w:tc>
          <w:tcPr>
            <w:tcW w:w="3600" w:type="dxa"/>
            <w:tcBorders>
              <w:top w:val="single" w:sz="6" w:space="0" w:color="auto"/>
              <w:bottom w:val="single" w:sz="6" w:space="0" w:color="auto"/>
            </w:tcBorders>
            <w:shd w:val="clear" w:color="auto" w:fill="386294"/>
            <w:vAlign w:val="center"/>
          </w:tcPr>
          <w:p w14:paraId="2551EB09"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760" w:type="dxa"/>
            <w:vAlign w:val="center"/>
          </w:tcPr>
          <w:p w14:paraId="52B28392" w14:textId="1F8CC493" w:rsidR="00223A29" w:rsidRPr="00500FCF" w:rsidRDefault="00451A8A" w:rsidP="007A6AC3">
            <w:pPr>
              <w:rPr>
                <w:rFonts w:ascii="Cambria" w:hAnsi="Cambria"/>
                <w:bCs/>
                <w:sz w:val="20"/>
                <w:szCs w:val="20"/>
                <w:lang w:val="es-ES"/>
              </w:rPr>
            </w:pPr>
            <w:r w:rsidRPr="00500FCF">
              <w:rPr>
                <w:rFonts w:ascii="Cambria" w:hAnsi="Cambria"/>
                <w:bCs/>
                <w:sz w:val="20"/>
                <w:szCs w:val="20"/>
                <w:lang w:val="es-ES" w:bidi="es-ES"/>
              </w:rPr>
              <w:t>Artículos 7 (libertad personal), 8 (garantías judiciales), 10 (indemnización), 22 (circulación y residencia), 24 (igualdad ante la ley) y 25 (protección judicial) de la Convención Americana sobre Derechos Humanos</w:t>
            </w:r>
            <w:r w:rsidRPr="00500FCF">
              <w:rPr>
                <w:rFonts w:ascii="Cambria" w:hAnsi="Cambria"/>
                <w:bCs/>
                <w:sz w:val="20"/>
                <w:szCs w:val="20"/>
                <w:vertAlign w:val="superscript"/>
                <w:lang w:val="es-ES" w:bidi="es-ES"/>
              </w:rPr>
              <w:footnoteReference w:id="2"/>
            </w:r>
          </w:p>
        </w:tc>
      </w:tr>
    </w:tbl>
    <w:p w14:paraId="176FB213" w14:textId="77777777" w:rsidR="003239B8" w:rsidRPr="00E4118C" w:rsidRDefault="003239B8" w:rsidP="003239B8">
      <w:pPr>
        <w:spacing w:before="240" w:after="240"/>
        <w:ind w:firstLine="720"/>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1D831514" w14:textId="77777777" w:rsidTr="004A6A54">
        <w:tc>
          <w:tcPr>
            <w:tcW w:w="3600" w:type="dxa"/>
            <w:tcBorders>
              <w:top w:val="single" w:sz="6" w:space="0" w:color="auto"/>
              <w:bottom w:val="single" w:sz="6" w:space="0" w:color="auto"/>
            </w:tcBorders>
            <w:shd w:val="clear" w:color="auto" w:fill="386294"/>
            <w:vAlign w:val="center"/>
          </w:tcPr>
          <w:p w14:paraId="330F2ED0"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6883A5F8" w14:textId="10B13DBB" w:rsidR="004C2312" w:rsidRPr="00500FCF" w:rsidRDefault="00451A8A" w:rsidP="007A6AC3">
            <w:pPr>
              <w:rPr>
                <w:rFonts w:ascii="Cambria" w:hAnsi="Cambria"/>
                <w:bCs/>
                <w:sz w:val="20"/>
                <w:szCs w:val="20"/>
                <w:lang w:val="es-ES"/>
              </w:rPr>
            </w:pPr>
            <w:r w:rsidRPr="00500FCF">
              <w:rPr>
                <w:rFonts w:ascii="Cambria" w:hAnsi="Cambria"/>
                <w:bCs/>
                <w:sz w:val="20"/>
                <w:szCs w:val="20"/>
                <w:lang w:val="es-ES" w:bidi="es-ES"/>
              </w:rPr>
              <w:t>3 de octubre de 2010</w:t>
            </w:r>
          </w:p>
        </w:tc>
      </w:tr>
      <w:tr w:rsidR="00451A8A" w:rsidRPr="00676A0E" w14:paraId="2C76280D" w14:textId="77777777" w:rsidTr="004A6A54">
        <w:tc>
          <w:tcPr>
            <w:tcW w:w="3600" w:type="dxa"/>
            <w:tcBorders>
              <w:top w:val="single" w:sz="6" w:space="0" w:color="auto"/>
              <w:bottom w:val="single" w:sz="6" w:space="0" w:color="auto"/>
            </w:tcBorders>
            <w:shd w:val="clear" w:color="auto" w:fill="386294"/>
            <w:vAlign w:val="center"/>
          </w:tcPr>
          <w:p w14:paraId="5D1DC4C9" w14:textId="6B1640B4" w:rsidR="00451A8A" w:rsidRDefault="00451A8A"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en la etapa de estúdio:</w:t>
            </w:r>
          </w:p>
        </w:tc>
        <w:tc>
          <w:tcPr>
            <w:tcW w:w="5760" w:type="dxa"/>
            <w:vAlign w:val="center"/>
          </w:tcPr>
          <w:p w14:paraId="5A132B6F" w14:textId="447964E3" w:rsidR="00451A8A" w:rsidRPr="00500FCF" w:rsidRDefault="00451A8A" w:rsidP="007A6AC3">
            <w:pPr>
              <w:rPr>
                <w:rFonts w:ascii="Cambria" w:hAnsi="Cambria"/>
                <w:bCs/>
                <w:sz w:val="20"/>
                <w:szCs w:val="20"/>
                <w:lang w:val="es-ES" w:bidi="es-ES"/>
              </w:rPr>
            </w:pPr>
            <w:r w:rsidRPr="00500FCF">
              <w:rPr>
                <w:rFonts w:ascii="Cambria" w:hAnsi="Cambria"/>
                <w:bCs/>
                <w:sz w:val="20"/>
                <w:szCs w:val="20"/>
                <w:lang w:val="es-ES" w:bidi="es-ES"/>
              </w:rPr>
              <w:t>28 de julio de 2015; 10 de enero de 2017; 14 de marzo de 2017 y 20 de marzo de 2017</w:t>
            </w:r>
          </w:p>
        </w:tc>
      </w:tr>
      <w:tr w:rsidR="004C2312" w:rsidRPr="002253F2" w14:paraId="6A9025D9" w14:textId="77777777" w:rsidTr="004A6A54">
        <w:tc>
          <w:tcPr>
            <w:tcW w:w="3600" w:type="dxa"/>
            <w:tcBorders>
              <w:top w:val="single" w:sz="6" w:space="0" w:color="auto"/>
              <w:bottom w:val="single" w:sz="6" w:space="0" w:color="auto"/>
            </w:tcBorders>
            <w:shd w:val="clear" w:color="auto" w:fill="386294"/>
            <w:vAlign w:val="center"/>
          </w:tcPr>
          <w:p w14:paraId="01B3581F"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58485921" w14:textId="1EABCDF6" w:rsidR="004C2312" w:rsidRPr="00500FCF" w:rsidRDefault="00451A8A" w:rsidP="007A6AC3">
            <w:pPr>
              <w:rPr>
                <w:rFonts w:ascii="Cambria" w:hAnsi="Cambria"/>
                <w:bCs/>
                <w:sz w:val="20"/>
                <w:szCs w:val="20"/>
                <w:lang w:val="es-ES"/>
              </w:rPr>
            </w:pPr>
            <w:r w:rsidRPr="00500FCF">
              <w:rPr>
                <w:rFonts w:ascii="Cambria" w:hAnsi="Cambria"/>
                <w:bCs/>
                <w:sz w:val="20"/>
                <w:szCs w:val="20"/>
                <w:lang w:val="es-ES" w:bidi="es-ES"/>
              </w:rPr>
              <w:t>10 de abril de 2017</w:t>
            </w:r>
          </w:p>
        </w:tc>
      </w:tr>
      <w:tr w:rsidR="004C2312" w:rsidRPr="004A6A54" w14:paraId="1EC979C3" w14:textId="77777777" w:rsidTr="004A6A54">
        <w:tc>
          <w:tcPr>
            <w:tcW w:w="3600" w:type="dxa"/>
            <w:tcBorders>
              <w:top w:val="single" w:sz="6" w:space="0" w:color="auto"/>
              <w:bottom w:val="single" w:sz="6" w:space="0" w:color="auto"/>
            </w:tcBorders>
            <w:shd w:val="clear" w:color="auto" w:fill="386294"/>
            <w:vAlign w:val="center"/>
          </w:tcPr>
          <w:p w14:paraId="3708E507"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6B47064C" w14:textId="0E5FF24E" w:rsidR="004C2312" w:rsidRPr="00500FCF" w:rsidRDefault="00451A8A" w:rsidP="007A6AC3">
            <w:pPr>
              <w:rPr>
                <w:rFonts w:ascii="Cambria" w:hAnsi="Cambria"/>
                <w:bCs/>
                <w:sz w:val="20"/>
                <w:szCs w:val="20"/>
                <w:lang w:val="es-ES"/>
              </w:rPr>
            </w:pPr>
            <w:r w:rsidRPr="00500FCF">
              <w:rPr>
                <w:rFonts w:ascii="Cambria" w:hAnsi="Cambria"/>
                <w:bCs/>
                <w:sz w:val="20"/>
                <w:szCs w:val="20"/>
                <w:lang w:val="es-ES" w:bidi="es-ES"/>
              </w:rPr>
              <w:t>30 de agosto de 2017</w:t>
            </w:r>
          </w:p>
        </w:tc>
      </w:tr>
      <w:tr w:rsidR="004C2312" w:rsidRPr="00676A0E" w14:paraId="1253D75C" w14:textId="77777777" w:rsidTr="004A6A54">
        <w:tc>
          <w:tcPr>
            <w:tcW w:w="3600" w:type="dxa"/>
            <w:tcBorders>
              <w:top w:val="single" w:sz="6" w:space="0" w:color="auto"/>
              <w:bottom w:val="single" w:sz="6" w:space="0" w:color="auto"/>
            </w:tcBorders>
            <w:shd w:val="clear" w:color="auto" w:fill="386294"/>
            <w:vAlign w:val="center"/>
          </w:tcPr>
          <w:p w14:paraId="3250F3E6"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66A99206" w14:textId="70FB94F2" w:rsidR="004C2312" w:rsidRPr="00500FCF" w:rsidRDefault="00451A8A" w:rsidP="007A6AC3">
            <w:pPr>
              <w:rPr>
                <w:rFonts w:ascii="Cambria" w:hAnsi="Cambria"/>
                <w:bCs/>
                <w:sz w:val="20"/>
                <w:szCs w:val="20"/>
                <w:lang w:val="es-ES"/>
              </w:rPr>
            </w:pPr>
            <w:r w:rsidRPr="00500FCF">
              <w:rPr>
                <w:rFonts w:ascii="Cambria" w:hAnsi="Cambria"/>
                <w:bCs/>
                <w:sz w:val="20"/>
                <w:szCs w:val="20"/>
                <w:lang w:val="es-ES" w:bidi="es-ES"/>
              </w:rPr>
              <w:t>22 de febrero de 2018</w:t>
            </w:r>
            <w:r w:rsidR="00F40614">
              <w:rPr>
                <w:rFonts w:ascii="Cambria" w:hAnsi="Cambria"/>
                <w:bCs/>
                <w:sz w:val="20"/>
                <w:szCs w:val="20"/>
                <w:lang w:val="es-ES" w:bidi="es-ES"/>
              </w:rPr>
              <w:t xml:space="preserve"> y</w:t>
            </w:r>
            <w:r w:rsidR="001E6568">
              <w:rPr>
                <w:rFonts w:ascii="Cambria" w:hAnsi="Cambria"/>
                <w:bCs/>
                <w:sz w:val="20"/>
                <w:szCs w:val="20"/>
                <w:lang w:val="es-ES" w:bidi="es-ES"/>
              </w:rPr>
              <w:t xml:space="preserve"> 21 de diciembre de 2020</w:t>
            </w:r>
            <w:r w:rsidR="00AF145A">
              <w:rPr>
                <w:rFonts w:ascii="Cambria" w:hAnsi="Cambria"/>
                <w:bCs/>
                <w:sz w:val="20"/>
                <w:szCs w:val="20"/>
                <w:lang w:val="es-ES" w:bidi="es-ES"/>
              </w:rPr>
              <w:t>, 18 de febrero de 2022</w:t>
            </w:r>
          </w:p>
        </w:tc>
      </w:tr>
      <w:tr w:rsidR="00451A8A" w:rsidRPr="00676A0E" w14:paraId="2B1BC423" w14:textId="77777777" w:rsidTr="004A6A54">
        <w:tc>
          <w:tcPr>
            <w:tcW w:w="3600" w:type="dxa"/>
            <w:tcBorders>
              <w:top w:val="single" w:sz="6" w:space="0" w:color="auto"/>
              <w:bottom w:val="single" w:sz="6" w:space="0" w:color="auto"/>
            </w:tcBorders>
            <w:shd w:val="clear" w:color="auto" w:fill="386294"/>
            <w:vAlign w:val="center"/>
          </w:tcPr>
          <w:p w14:paraId="53216118" w14:textId="4D4EBB60" w:rsidR="00451A8A" w:rsidRDefault="00451A8A"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del Estado:</w:t>
            </w:r>
          </w:p>
        </w:tc>
        <w:tc>
          <w:tcPr>
            <w:tcW w:w="5760" w:type="dxa"/>
            <w:vAlign w:val="center"/>
          </w:tcPr>
          <w:p w14:paraId="4296B7F3" w14:textId="003180BB" w:rsidR="00451A8A" w:rsidRPr="00500FCF" w:rsidRDefault="00451A8A" w:rsidP="007A6AC3">
            <w:pPr>
              <w:rPr>
                <w:rFonts w:ascii="Cambria" w:hAnsi="Cambria"/>
                <w:bCs/>
                <w:sz w:val="20"/>
                <w:szCs w:val="20"/>
                <w:lang w:val="es-ES" w:bidi="es-ES"/>
              </w:rPr>
            </w:pPr>
            <w:r w:rsidRPr="00500FCF">
              <w:rPr>
                <w:rFonts w:ascii="Cambria" w:hAnsi="Cambria"/>
                <w:bCs/>
                <w:sz w:val="20"/>
                <w:szCs w:val="20"/>
                <w:lang w:val="es-ES"/>
              </w:rPr>
              <w:t>24 de julio de 2019 y 13 de agosto de 2019</w:t>
            </w:r>
          </w:p>
        </w:tc>
      </w:tr>
    </w:tbl>
    <w:p w14:paraId="0FC6E9E8" w14:textId="77777777" w:rsidR="003239B8" w:rsidRPr="003239B8" w:rsidRDefault="003239B8" w:rsidP="003239B8">
      <w:pPr>
        <w:spacing w:before="240" w:after="240"/>
        <w:ind w:firstLine="720"/>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B3745F" w:rsidRDefault="003239B8" w:rsidP="007A6AC3">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60" w:type="dxa"/>
            <w:vAlign w:val="center"/>
          </w:tcPr>
          <w:p w14:paraId="1E494D5D" w14:textId="0A722FC4" w:rsidR="003239B8" w:rsidRPr="00B3745F" w:rsidRDefault="002253F2" w:rsidP="007A6AC3">
            <w:pPr>
              <w:rPr>
                <w:rFonts w:ascii="Cambria" w:hAnsi="Cambria"/>
                <w:bCs/>
                <w:sz w:val="20"/>
                <w:szCs w:val="20"/>
              </w:rPr>
            </w:pPr>
            <w:r w:rsidRPr="002253F2">
              <w:rPr>
                <w:rFonts w:ascii="Cambria" w:hAnsi="Cambria"/>
                <w:bCs/>
                <w:sz w:val="20"/>
                <w:szCs w:val="20"/>
                <w:lang w:bidi="es-ES"/>
              </w:rPr>
              <w:t>Sí</w:t>
            </w:r>
          </w:p>
        </w:tc>
      </w:tr>
      <w:tr w:rsidR="003239B8" w:rsidRPr="00540F17"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B3745F" w:rsidRDefault="003239B8" w:rsidP="007A6AC3">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60" w:type="dxa"/>
            <w:vAlign w:val="center"/>
          </w:tcPr>
          <w:p w14:paraId="77C8256A" w14:textId="3F8F8053" w:rsidR="003239B8" w:rsidRPr="00B3745F" w:rsidRDefault="002253F2" w:rsidP="007A6AC3">
            <w:pPr>
              <w:rPr>
                <w:rFonts w:ascii="Cambria" w:hAnsi="Cambria"/>
                <w:bCs/>
                <w:sz w:val="20"/>
                <w:szCs w:val="20"/>
              </w:rPr>
            </w:pPr>
            <w:r w:rsidRPr="002253F2">
              <w:rPr>
                <w:rFonts w:ascii="Cambria" w:hAnsi="Cambria"/>
                <w:bCs/>
                <w:sz w:val="20"/>
                <w:szCs w:val="20"/>
                <w:lang w:bidi="es-ES"/>
              </w:rPr>
              <w:t>Sí</w:t>
            </w:r>
          </w:p>
        </w:tc>
      </w:tr>
      <w:tr w:rsidR="003239B8" w:rsidRPr="00540F17"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B3745F" w:rsidRDefault="003239B8" w:rsidP="007A6AC3">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60" w:type="dxa"/>
            <w:vAlign w:val="center"/>
          </w:tcPr>
          <w:p w14:paraId="523F6BD6" w14:textId="2FA2DEF9" w:rsidR="003239B8" w:rsidRPr="00B3745F" w:rsidRDefault="002253F2" w:rsidP="007A6AC3">
            <w:pPr>
              <w:rPr>
                <w:rFonts w:ascii="Cambria" w:hAnsi="Cambria"/>
                <w:bCs/>
                <w:sz w:val="20"/>
                <w:szCs w:val="20"/>
              </w:rPr>
            </w:pPr>
            <w:r w:rsidRPr="002253F2">
              <w:rPr>
                <w:rFonts w:ascii="Cambria" w:hAnsi="Cambria"/>
                <w:bCs/>
                <w:sz w:val="20"/>
                <w:szCs w:val="20"/>
                <w:lang w:bidi="es-ES"/>
              </w:rPr>
              <w:t>Sí</w:t>
            </w:r>
          </w:p>
        </w:tc>
      </w:tr>
      <w:tr w:rsidR="003239B8" w:rsidRPr="00676A0E"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B3745F" w:rsidRDefault="003239B8" w:rsidP="007A6AC3">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60" w:type="dxa"/>
            <w:vAlign w:val="center"/>
          </w:tcPr>
          <w:p w14:paraId="257C8337" w14:textId="2E83BF03" w:rsidR="003239B8" w:rsidRPr="00B3745F" w:rsidRDefault="002253F2" w:rsidP="002253F2">
            <w:pPr>
              <w:rPr>
                <w:rFonts w:ascii="Cambria" w:hAnsi="Cambria"/>
                <w:bCs/>
                <w:sz w:val="20"/>
                <w:szCs w:val="20"/>
                <w:lang w:val="es-ES"/>
              </w:rPr>
            </w:pPr>
            <w:r w:rsidRPr="002253F2">
              <w:rPr>
                <w:rFonts w:ascii="Cambria" w:hAnsi="Cambria"/>
                <w:bCs/>
                <w:sz w:val="20"/>
                <w:szCs w:val="20"/>
                <w:lang w:val="es-ES" w:bidi="es-ES"/>
              </w:rPr>
              <w:t>Sí,</w:t>
            </w:r>
            <w:r>
              <w:rPr>
                <w:rFonts w:ascii="Cambria" w:hAnsi="Cambria"/>
                <w:bCs/>
                <w:sz w:val="20"/>
                <w:szCs w:val="20"/>
                <w:lang w:val="es-ES" w:bidi="es-ES"/>
              </w:rPr>
              <w:t xml:space="preserve"> </w:t>
            </w:r>
            <w:r w:rsidRPr="002253F2">
              <w:rPr>
                <w:rFonts w:ascii="Cambria" w:hAnsi="Cambria"/>
                <w:bCs/>
                <w:sz w:val="20"/>
                <w:szCs w:val="20"/>
                <w:lang w:val="es-ES" w:bidi="es-ES"/>
              </w:rPr>
              <w:t>Convención Americana (depósito del instrumento de ratificación realizado</w:t>
            </w:r>
            <w:r>
              <w:rPr>
                <w:rFonts w:ascii="Cambria" w:hAnsi="Cambria"/>
                <w:bCs/>
                <w:sz w:val="20"/>
                <w:szCs w:val="20"/>
                <w:lang w:val="es-ES" w:bidi="es-ES"/>
              </w:rPr>
              <w:t xml:space="preserve"> </w:t>
            </w:r>
            <w:r w:rsidRPr="002253F2">
              <w:rPr>
                <w:rFonts w:ascii="Cambria" w:hAnsi="Cambria"/>
                <w:bCs/>
                <w:sz w:val="20"/>
                <w:szCs w:val="20"/>
                <w:lang w:val="es-ES" w:bidi="es-ES"/>
              </w:rPr>
              <w:t>el 5 de setiembre de 1984)</w:t>
            </w:r>
          </w:p>
        </w:tc>
      </w:tr>
    </w:tbl>
    <w:p w14:paraId="299A3868" w14:textId="3D4E3062" w:rsidR="003239B8" w:rsidRPr="003239B8" w:rsidRDefault="003239B8" w:rsidP="003239B8">
      <w:pPr>
        <w:spacing w:before="240" w:after="240"/>
        <w:ind w:firstLine="720"/>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w:t>
      </w:r>
      <w:r w:rsidR="00DB6539">
        <w:rPr>
          <w:rFonts w:asciiTheme="majorHAnsi" w:hAnsiTheme="majorHAnsi"/>
          <w:b/>
          <w:bCs/>
          <w:sz w:val="20"/>
          <w:szCs w:val="20"/>
          <w:lang w:val="es-ES"/>
        </w:rPr>
        <w:t xml:space="preserve"> </w:t>
      </w:r>
      <w:r w:rsidRPr="003239B8">
        <w:rPr>
          <w:rFonts w:asciiTheme="majorHAnsi" w:hAnsiTheme="majorHAnsi"/>
          <w:b/>
          <w:bCs/>
          <w:sz w:val="20"/>
          <w:szCs w:val="20"/>
          <w:lang w:val="es-ES"/>
        </w:rPr>
        <w:t xml:space="preserve">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EE00E9" w:rsidRPr="002253F2" w14:paraId="161C8568" w14:textId="77777777" w:rsidTr="004A6A54">
        <w:trPr>
          <w:cantSplit/>
        </w:trPr>
        <w:tc>
          <w:tcPr>
            <w:tcW w:w="3600" w:type="dxa"/>
            <w:tcBorders>
              <w:top w:val="single" w:sz="4" w:space="0" w:color="auto"/>
              <w:bottom w:val="single" w:sz="6" w:space="0" w:color="auto"/>
            </w:tcBorders>
            <w:shd w:val="clear" w:color="auto" w:fill="386294"/>
            <w:vAlign w:val="center"/>
          </w:tcPr>
          <w:p w14:paraId="1C72AC6C" w14:textId="77777777" w:rsidR="00EE00E9" w:rsidRPr="00DC24E3" w:rsidRDefault="00EE00E9" w:rsidP="007A6AC3">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764D7F60" w14:textId="58A06F62" w:rsidR="00EE00E9" w:rsidRPr="00DC24E3" w:rsidRDefault="002253F2" w:rsidP="007A6AC3">
            <w:pPr>
              <w:rPr>
                <w:rFonts w:ascii="Cambria" w:hAnsi="Cambria"/>
                <w:bCs/>
                <w:sz w:val="20"/>
                <w:szCs w:val="20"/>
                <w:lang w:val="es-ES"/>
              </w:rPr>
            </w:pPr>
            <w:r w:rsidRPr="002253F2">
              <w:rPr>
                <w:rFonts w:ascii="Cambria" w:hAnsi="Cambria"/>
                <w:bCs/>
                <w:sz w:val="20"/>
                <w:szCs w:val="20"/>
                <w:lang w:val="es-ES" w:bidi="es-ES"/>
              </w:rPr>
              <w:t>No</w:t>
            </w:r>
          </w:p>
        </w:tc>
      </w:tr>
      <w:tr w:rsidR="003239B8" w:rsidRPr="00676A0E" w14:paraId="3ED57BF3" w14:textId="77777777" w:rsidTr="004A6A54">
        <w:trPr>
          <w:cantSplit/>
        </w:trPr>
        <w:tc>
          <w:tcPr>
            <w:tcW w:w="3600" w:type="dxa"/>
            <w:tcBorders>
              <w:top w:val="single" w:sz="4" w:space="0" w:color="auto"/>
              <w:bottom w:val="single" w:sz="6" w:space="0" w:color="auto"/>
            </w:tcBorders>
            <w:shd w:val="clear" w:color="auto" w:fill="386294"/>
            <w:vAlign w:val="center"/>
          </w:tcPr>
          <w:p w14:paraId="5F36A040" w14:textId="77777777" w:rsidR="003239B8" w:rsidRPr="00DC24E3" w:rsidRDefault="003239B8" w:rsidP="007A6AC3">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60" w:type="dxa"/>
            <w:vAlign w:val="center"/>
          </w:tcPr>
          <w:p w14:paraId="4DAE9D4D" w14:textId="2DCA8CD2" w:rsidR="003239B8" w:rsidRPr="002253F2" w:rsidRDefault="004442E5" w:rsidP="007A6AC3">
            <w:pPr>
              <w:rPr>
                <w:rFonts w:ascii="Cambria" w:hAnsi="Cambria"/>
                <w:bCs/>
                <w:sz w:val="20"/>
                <w:szCs w:val="20"/>
                <w:lang w:val="es-ES"/>
              </w:rPr>
            </w:pPr>
            <w:r w:rsidRPr="004442E5">
              <w:rPr>
                <w:rFonts w:ascii="Cambria" w:hAnsi="Cambria"/>
                <w:bCs/>
                <w:sz w:val="20"/>
                <w:szCs w:val="20"/>
                <w:lang w:val="es-ES"/>
              </w:rPr>
              <w:t>Artículos 8 (garantías judiciales), 24 (igualdad ante la ley) y 25 (protección judicial) de la Convención Americana</w:t>
            </w:r>
            <w:r w:rsidR="007D007C">
              <w:rPr>
                <w:rFonts w:ascii="Cambria" w:hAnsi="Cambria"/>
                <w:bCs/>
                <w:sz w:val="20"/>
                <w:szCs w:val="20"/>
                <w:lang w:val="es-ES"/>
              </w:rPr>
              <w:t>,</w:t>
            </w:r>
            <w:r w:rsidRPr="004442E5">
              <w:rPr>
                <w:rFonts w:ascii="Cambria" w:hAnsi="Cambria"/>
                <w:bCs/>
                <w:sz w:val="20"/>
                <w:szCs w:val="20"/>
                <w:lang w:val="es-ES"/>
              </w:rPr>
              <w:t xml:space="preserve"> en relación con sus artículos 1.1 (obligación de respetar los derechos) y 2 (deber de adoptar disposiciones de derecho interno)</w:t>
            </w:r>
          </w:p>
        </w:tc>
      </w:tr>
      <w:tr w:rsidR="003239B8" w:rsidRPr="00676A0E" w14:paraId="5702249F" w14:textId="77777777" w:rsidTr="004A6A54">
        <w:trPr>
          <w:cantSplit/>
        </w:trPr>
        <w:tc>
          <w:tcPr>
            <w:tcW w:w="3600" w:type="dxa"/>
            <w:tcBorders>
              <w:top w:val="single" w:sz="6" w:space="0" w:color="auto"/>
              <w:bottom w:val="single" w:sz="6" w:space="0" w:color="auto"/>
            </w:tcBorders>
            <w:shd w:val="clear" w:color="auto" w:fill="386294"/>
            <w:vAlign w:val="center"/>
          </w:tcPr>
          <w:p w14:paraId="1F00DF1D" w14:textId="77777777" w:rsidR="003239B8" w:rsidRPr="00DC24E3" w:rsidRDefault="003239B8" w:rsidP="007A6AC3">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7F7C1A19" w14:textId="0478476C" w:rsidR="003239B8" w:rsidRPr="002253F2" w:rsidRDefault="002253F2" w:rsidP="007A6AC3">
            <w:pPr>
              <w:rPr>
                <w:rFonts w:ascii="Cambria" w:hAnsi="Cambria"/>
                <w:bCs/>
                <w:sz w:val="20"/>
                <w:szCs w:val="20"/>
                <w:lang w:val="es-ES"/>
              </w:rPr>
            </w:pPr>
            <w:r w:rsidRPr="002253F2">
              <w:rPr>
                <w:rFonts w:ascii="Cambria" w:hAnsi="Cambria"/>
                <w:bCs/>
                <w:sz w:val="20"/>
                <w:szCs w:val="20"/>
                <w:lang w:val="es-ES" w:bidi="es-ES"/>
              </w:rPr>
              <w:t>Sí, en los términos de la sección VI</w:t>
            </w:r>
          </w:p>
        </w:tc>
      </w:tr>
      <w:tr w:rsidR="003239B8" w:rsidRPr="00676A0E" w14:paraId="7A101B89" w14:textId="77777777" w:rsidTr="004A6A54">
        <w:trPr>
          <w:cantSplit/>
        </w:trPr>
        <w:tc>
          <w:tcPr>
            <w:tcW w:w="3600" w:type="dxa"/>
            <w:tcBorders>
              <w:top w:val="single" w:sz="6" w:space="0" w:color="auto"/>
              <w:bottom w:val="single" w:sz="6" w:space="0" w:color="auto"/>
            </w:tcBorders>
            <w:shd w:val="clear" w:color="auto" w:fill="386294"/>
            <w:vAlign w:val="center"/>
          </w:tcPr>
          <w:p w14:paraId="0843C533" w14:textId="77777777" w:rsidR="003239B8" w:rsidRPr="00DC24E3" w:rsidRDefault="003239B8" w:rsidP="007A6AC3">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760" w:type="dxa"/>
            <w:vAlign w:val="center"/>
          </w:tcPr>
          <w:p w14:paraId="2AF0FC69" w14:textId="5E71786F" w:rsidR="003239B8" w:rsidRPr="002253F2" w:rsidRDefault="002253F2" w:rsidP="007A6AC3">
            <w:pPr>
              <w:rPr>
                <w:rFonts w:ascii="Cambria" w:hAnsi="Cambria"/>
                <w:bCs/>
                <w:sz w:val="20"/>
                <w:szCs w:val="20"/>
                <w:lang w:val="es-ES"/>
              </w:rPr>
            </w:pPr>
            <w:r w:rsidRPr="002253F2">
              <w:rPr>
                <w:rFonts w:ascii="Cambria" w:hAnsi="Cambria"/>
                <w:bCs/>
                <w:sz w:val="20"/>
                <w:szCs w:val="20"/>
                <w:lang w:val="es-ES" w:bidi="es-ES"/>
              </w:rPr>
              <w:t>Sí, en los términos de la sección VI</w:t>
            </w:r>
          </w:p>
        </w:tc>
      </w:tr>
    </w:tbl>
    <w:p w14:paraId="26E3C0E4" w14:textId="3E2891D4" w:rsidR="00722C9F" w:rsidRDefault="00722C9F" w:rsidP="00BD0FF5">
      <w:pPr>
        <w:rPr>
          <w:rFonts w:ascii="Cambria" w:hAnsi="Cambria" w:cs="Calibri"/>
          <w:sz w:val="20"/>
          <w:szCs w:val="20"/>
          <w:lang w:val="es-ES_tradnl"/>
        </w:rPr>
      </w:pPr>
    </w:p>
    <w:p w14:paraId="277DEF15" w14:textId="77777777" w:rsidR="005D330F" w:rsidRPr="00A2607A" w:rsidRDefault="005D330F" w:rsidP="003D0B2A">
      <w:pPr>
        <w:pStyle w:val="ListParagraph"/>
        <w:ind w:left="0" w:firstLine="720"/>
        <w:rPr>
          <w:rFonts w:asciiTheme="majorHAnsi" w:hAnsiTheme="majorHAnsi"/>
          <w:b/>
          <w:sz w:val="20"/>
          <w:szCs w:val="20"/>
          <w:lang w:val="es-ES_tradnl"/>
        </w:rPr>
      </w:pPr>
      <w:r w:rsidRPr="00A2607A">
        <w:rPr>
          <w:rFonts w:asciiTheme="majorHAnsi" w:hAnsiTheme="majorHAnsi"/>
          <w:b/>
          <w:sz w:val="20"/>
          <w:szCs w:val="20"/>
          <w:lang w:val="es-ES_tradnl"/>
        </w:rPr>
        <w:t xml:space="preserve">V. </w:t>
      </w:r>
      <w:r w:rsidRPr="00A2607A">
        <w:rPr>
          <w:rFonts w:asciiTheme="majorHAnsi" w:hAnsiTheme="majorHAnsi"/>
          <w:b/>
          <w:sz w:val="20"/>
          <w:szCs w:val="20"/>
          <w:lang w:val="es-ES_tradnl"/>
        </w:rPr>
        <w:tab/>
        <w:t>RESUMEN DE LOS HECHOS ALEGADOS</w:t>
      </w:r>
    </w:p>
    <w:p w14:paraId="138A3BB0" w14:textId="77777777" w:rsidR="003D0B2A" w:rsidRDefault="003D0B2A" w:rsidP="003D0B2A">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sz w:val="20"/>
          <w:szCs w:val="20"/>
          <w:lang w:val="es-ES_tradnl"/>
        </w:rPr>
      </w:pPr>
    </w:p>
    <w:p w14:paraId="574D1862" w14:textId="556B0492" w:rsidR="004442E5" w:rsidRDefault="003D0B2A" w:rsidP="003D0B2A">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rPr>
          <w:rFonts w:asciiTheme="majorHAnsi" w:hAnsiTheme="majorHAnsi"/>
          <w:sz w:val="20"/>
          <w:szCs w:val="20"/>
          <w:lang w:val="es-ES_tradnl"/>
        </w:rPr>
      </w:pPr>
      <w:r>
        <w:rPr>
          <w:rFonts w:asciiTheme="majorHAnsi" w:hAnsiTheme="majorHAnsi"/>
          <w:sz w:val="20"/>
          <w:szCs w:val="20"/>
          <w:lang w:val="es-ES_tradnl"/>
        </w:rPr>
        <w:t xml:space="preserve">El peticionario denuncia </w:t>
      </w:r>
      <w:r w:rsidR="00995654" w:rsidRPr="00A2607A">
        <w:rPr>
          <w:rFonts w:asciiTheme="majorHAnsi" w:hAnsiTheme="majorHAnsi"/>
          <w:sz w:val="20"/>
          <w:szCs w:val="20"/>
          <w:lang w:val="es-ES_tradnl"/>
        </w:rPr>
        <w:t>la violación de los derechos a la libertad</w:t>
      </w:r>
      <w:r w:rsidR="00E74FC9" w:rsidRPr="00A2607A">
        <w:rPr>
          <w:rFonts w:asciiTheme="majorHAnsi" w:hAnsiTheme="majorHAnsi"/>
          <w:sz w:val="20"/>
          <w:szCs w:val="20"/>
          <w:lang w:val="es-ES_tradnl"/>
        </w:rPr>
        <w:t>,</w:t>
      </w:r>
      <w:r w:rsidR="00995654" w:rsidRPr="00A2607A">
        <w:rPr>
          <w:rFonts w:asciiTheme="majorHAnsi" w:hAnsiTheme="majorHAnsi"/>
          <w:sz w:val="20"/>
          <w:szCs w:val="20"/>
          <w:lang w:val="es-ES_tradnl"/>
        </w:rPr>
        <w:t xml:space="preserve"> circulación y residencia de Horacio Ricardo Neuman</w:t>
      </w:r>
      <w:r w:rsidR="00896EC3">
        <w:rPr>
          <w:rFonts w:asciiTheme="majorHAnsi" w:hAnsiTheme="majorHAnsi"/>
          <w:sz w:val="20"/>
          <w:szCs w:val="20"/>
          <w:lang w:val="es-ES_tradnl"/>
        </w:rPr>
        <w:t xml:space="preserve"> (en adelante “la presunta víctima”)</w:t>
      </w:r>
      <w:r w:rsidR="007D007C" w:rsidRPr="00A2607A">
        <w:rPr>
          <w:rFonts w:asciiTheme="majorHAnsi" w:hAnsiTheme="majorHAnsi"/>
          <w:sz w:val="20"/>
          <w:szCs w:val="20"/>
          <w:lang w:val="es-ES_tradnl"/>
        </w:rPr>
        <w:t xml:space="preserve">, </w:t>
      </w:r>
      <w:r>
        <w:rPr>
          <w:rFonts w:asciiTheme="majorHAnsi" w:hAnsiTheme="majorHAnsi"/>
          <w:sz w:val="20"/>
          <w:szCs w:val="20"/>
          <w:lang w:val="es-ES_tradnl"/>
        </w:rPr>
        <w:t xml:space="preserve">que fue </w:t>
      </w:r>
      <w:r w:rsidR="007D007C" w:rsidRPr="00A2607A">
        <w:rPr>
          <w:rFonts w:asciiTheme="majorHAnsi" w:hAnsiTheme="majorHAnsi"/>
          <w:sz w:val="20"/>
          <w:szCs w:val="20"/>
          <w:lang w:val="es-ES_tradnl"/>
        </w:rPr>
        <w:t>p</w:t>
      </w:r>
      <w:r w:rsidR="00995654" w:rsidRPr="00A2607A">
        <w:rPr>
          <w:rFonts w:asciiTheme="majorHAnsi" w:hAnsiTheme="majorHAnsi"/>
          <w:sz w:val="20"/>
          <w:szCs w:val="20"/>
          <w:lang w:val="es-ES_tradnl"/>
        </w:rPr>
        <w:t xml:space="preserve">erseguido durante la dictadura militar </w:t>
      </w:r>
      <w:r>
        <w:rPr>
          <w:rFonts w:asciiTheme="majorHAnsi" w:hAnsiTheme="majorHAnsi"/>
          <w:sz w:val="20"/>
          <w:szCs w:val="20"/>
          <w:lang w:val="es-ES_tradnl"/>
        </w:rPr>
        <w:t>y</w:t>
      </w:r>
      <w:r w:rsidR="00995654" w:rsidRPr="00A2607A">
        <w:rPr>
          <w:rFonts w:asciiTheme="majorHAnsi" w:hAnsiTheme="majorHAnsi"/>
          <w:sz w:val="20"/>
          <w:szCs w:val="20"/>
          <w:lang w:val="es-ES_tradnl"/>
        </w:rPr>
        <w:t xml:space="preserve"> tuvo que exiliarse en España. Alega que </w:t>
      </w:r>
      <w:r w:rsidR="007D007C" w:rsidRPr="00A2607A">
        <w:rPr>
          <w:rFonts w:asciiTheme="majorHAnsi" w:hAnsiTheme="majorHAnsi"/>
          <w:sz w:val="20"/>
          <w:szCs w:val="20"/>
          <w:lang w:val="es-ES_tradnl"/>
        </w:rPr>
        <w:t>este</w:t>
      </w:r>
      <w:r w:rsidR="00995654" w:rsidRPr="00A2607A">
        <w:rPr>
          <w:rFonts w:asciiTheme="majorHAnsi" w:hAnsiTheme="majorHAnsi"/>
          <w:sz w:val="20"/>
          <w:szCs w:val="20"/>
          <w:lang w:val="es-ES_tradnl"/>
        </w:rPr>
        <w:t xml:space="preserve"> no tuvo acceso a la indemnización de la Ley No. 24.043, que sí fue concedida en casos análogos, lo que considera discriminatorio</w:t>
      </w:r>
      <w:r w:rsidR="007D007C" w:rsidRPr="00A2607A">
        <w:rPr>
          <w:rFonts w:asciiTheme="majorHAnsi" w:hAnsiTheme="majorHAnsi"/>
          <w:sz w:val="20"/>
          <w:szCs w:val="20"/>
          <w:lang w:val="es-ES_tradnl"/>
        </w:rPr>
        <w:t>;</w:t>
      </w:r>
      <w:r w:rsidR="00995654" w:rsidRPr="00A2607A">
        <w:rPr>
          <w:rFonts w:asciiTheme="majorHAnsi" w:hAnsiTheme="majorHAnsi"/>
          <w:sz w:val="20"/>
          <w:szCs w:val="20"/>
          <w:lang w:val="es-ES_tradnl"/>
        </w:rPr>
        <w:t xml:space="preserve"> y que no le fue garantizada la protección y a las garantías judiciales.</w:t>
      </w:r>
    </w:p>
    <w:p w14:paraId="6BC72BA0" w14:textId="77777777" w:rsidR="003D0B2A" w:rsidRPr="003D0B2A" w:rsidRDefault="003D0B2A" w:rsidP="003D0B2A">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sz w:val="20"/>
          <w:szCs w:val="20"/>
          <w:lang w:val="es-ES_tradnl"/>
        </w:rPr>
      </w:pPr>
    </w:p>
    <w:p w14:paraId="11C42E9A" w14:textId="3D3792DD" w:rsidR="00995654" w:rsidRDefault="00995654" w:rsidP="003D0B2A">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rPr>
          <w:rFonts w:asciiTheme="majorHAnsi" w:hAnsiTheme="majorHAnsi"/>
          <w:sz w:val="20"/>
          <w:szCs w:val="20"/>
          <w:lang w:val="es-ES_tradnl"/>
        </w:rPr>
      </w:pPr>
      <w:r w:rsidRPr="00A2607A">
        <w:rPr>
          <w:rFonts w:asciiTheme="majorHAnsi" w:hAnsiTheme="majorHAnsi"/>
          <w:sz w:val="20"/>
          <w:szCs w:val="20"/>
          <w:lang w:val="es-ES_tradnl"/>
        </w:rPr>
        <w:lastRenderedPageBreak/>
        <w:t xml:space="preserve">El peticionario sostiene que la presunta víctima fue militante </w:t>
      </w:r>
      <w:r w:rsidR="00F969DA" w:rsidRPr="00A2607A">
        <w:rPr>
          <w:rFonts w:asciiTheme="majorHAnsi" w:hAnsiTheme="majorHAnsi"/>
          <w:sz w:val="20"/>
          <w:szCs w:val="20"/>
          <w:lang w:val="es-ES_tradnl"/>
        </w:rPr>
        <w:t xml:space="preserve">de </w:t>
      </w:r>
      <w:r w:rsidRPr="00A2607A">
        <w:rPr>
          <w:rFonts w:asciiTheme="majorHAnsi" w:hAnsiTheme="majorHAnsi"/>
          <w:sz w:val="20"/>
          <w:szCs w:val="20"/>
          <w:lang w:val="es-ES_tradnl"/>
        </w:rPr>
        <w:t>la Juventud Peronista</w:t>
      </w:r>
      <w:r w:rsidR="00C829D7" w:rsidRPr="00A2607A">
        <w:rPr>
          <w:rFonts w:asciiTheme="majorHAnsi" w:hAnsiTheme="majorHAnsi"/>
          <w:sz w:val="20"/>
          <w:szCs w:val="20"/>
          <w:lang w:val="es-ES_tradnl"/>
        </w:rPr>
        <w:t>,</w:t>
      </w:r>
      <w:r w:rsidRPr="00A2607A">
        <w:rPr>
          <w:rFonts w:asciiTheme="majorHAnsi" w:hAnsiTheme="majorHAnsi"/>
          <w:sz w:val="20"/>
          <w:szCs w:val="20"/>
          <w:lang w:val="es-ES_tradnl"/>
        </w:rPr>
        <w:t xml:space="preserve"> y que </w:t>
      </w:r>
      <w:r w:rsidR="00C829D7" w:rsidRPr="00A2607A">
        <w:rPr>
          <w:rFonts w:asciiTheme="majorHAnsi" w:hAnsiTheme="majorHAnsi"/>
          <w:sz w:val="20"/>
          <w:szCs w:val="20"/>
          <w:lang w:val="es-ES_tradnl"/>
        </w:rPr>
        <w:t>por</w:t>
      </w:r>
      <w:r w:rsidRPr="00A2607A">
        <w:rPr>
          <w:rFonts w:asciiTheme="majorHAnsi" w:hAnsiTheme="majorHAnsi"/>
          <w:sz w:val="20"/>
          <w:szCs w:val="20"/>
          <w:lang w:val="es-ES_tradnl"/>
        </w:rPr>
        <w:t xml:space="preserve"> </w:t>
      </w:r>
      <w:r w:rsidR="00896EC3">
        <w:rPr>
          <w:rFonts w:asciiTheme="majorHAnsi" w:hAnsiTheme="majorHAnsi"/>
          <w:sz w:val="20"/>
          <w:szCs w:val="20"/>
          <w:lang w:val="es-ES_tradnl"/>
        </w:rPr>
        <w:t>tal motivo</w:t>
      </w:r>
      <w:r w:rsidRPr="00A2607A">
        <w:rPr>
          <w:rFonts w:asciiTheme="majorHAnsi" w:hAnsiTheme="majorHAnsi"/>
          <w:sz w:val="20"/>
          <w:szCs w:val="20"/>
          <w:lang w:val="es-ES_tradnl"/>
        </w:rPr>
        <w:t xml:space="preserve"> fue perseguido y amenazado, lo que se intensificó después del golpe militar de</w:t>
      </w:r>
      <w:r w:rsidR="00BE08FC" w:rsidRPr="00A2607A">
        <w:rPr>
          <w:rFonts w:asciiTheme="majorHAnsi" w:hAnsiTheme="majorHAnsi"/>
          <w:sz w:val="20"/>
          <w:szCs w:val="20"/>
          <w:lang w:val="es-ES_tradnl"/>
        </w:rPr>
        <w:t>l</w:t>
      </w:r>
      <w:r w:rsidRPr="00A2607A">
        <w:rPr>
          <w:rFonts w:asciiTheme="majorHAnsi" w:hAnsiTheme="majorHAnsi"/>
          <w:sz w:val="20"/>
          <w:szCs w:val="20"/>
          <w:lang w:val="es-ES_tradnl"/>
        </w:rPr>
        <w:t xml:space="preserve"> 24 de marzo de 1976. Afirma que violaron </w:t>
      </w:r>
      <w:r w:rsidR="00C829D7" w:rsidRPr="00A2607A">
        <w:rPr>
          <w:rFonts w:asciiTheme="majorHAnsi" w:hAnsiTheme="majorHAnsi"/>
          <w:sz w:val="20"/>
          <w:szCs w:val="20"/>
          <w:lang w:val="es-ES_tradnl"/>
        </w:rPr>
        <w:t>su</w:t>
      </w:r>
      <w:r w:rsidRPr="00A2607A">
        <w:rPr>
          <w:rFonts w:asciiTheme="majorHAnsi" w:hAnsiTheme="majorHAnsi"/>
          <w:sz w:val="20"/>
          <w:szCs w:val="20"/>
          <w:lang w:val="es-ES_tradnl"/>
        </w:rPr>
        <w:t xml:space="preserve"> derecho </w:t>
      </w:r>
      <w:r w:rsidR="00C829D7" w:rsidRPr="00A2607A">
        <w:rPr>
          <w:rFonts w:asciiTheme="majorHAnsi" w:hAnsiTheme="majorHAnsi"/>
          <w:sz w:val="20"/>
          <w:szCs w:val="20"/>
          <w:lang w:val="es-ES_tradnl"/>
        </w:rPr>
        <w:t>de</w:t>
      </w:r>
      <w:r w:rsidRPr="00A2607A">
        <w:rPr>
          <w:rFonts w:asciiTheme="majorHAnsi" w:hAnsiTheme="majorHAnsi"/>
          <w:sz w:val="20"/>
          <w:szCs w:val="20"/>
          <w:lang w:val="es-ES_tradnl"/>
        </w:rPr>
        <w:t xml:space="preserve"> circulación y residencia, pues tuvo que abandonar su </w:t>
      </w:r>
      <w:r w:rsidR="00C829D7" w:rsidRPr="00A2607A">
        <w:rPr>
          <w:rFonts w:asciiTheme="majorHAnsi" w:hAnsiTheme="majorHAnsi"/>
          <w:sz w:val="20"/>
          <w:szCs w:val="20"/>
          <w:lang w:val="es-ES_tradnl"/>
        </w:rPr>
        <w:t>hogar</w:t>
      </w:r>
      <w:r w:rsidRPr="00A2607A">
        <w:rPr>
          <w:rFonts w:asciiTheme="majorHAnsi" w:hAnsiTheme="majorHAnsi"/>
          <w:sz w:val="20"/>
          <w:szCs w:val="20"/>
          <w:lang w:val="es-ES_tradnl"/>
        </w:rPr>
        <w:t xml:space="preserve"> y vivir de forma clandestina hasta que fue reconocido como refugiado por </w:t>
      </w:r>
      <w:r w:rsidR="005B5242">
        <w:rPr>
          <w:rFonts w:asciiTheme="majorHAnsi" w:hAnsiTheme="majorHAnsi"/>
          <w:sz w:val="20"/>
          <w:szCs w:val="20"/>
          <w:lang w:val="es-ES_tradnl"/>
        </w:rPr>
        <w:t>la Oficina del Alto Comisionado de las Naciones Unidas para los Refugiados (</w:t>
      </w:r>
      <w:r w:rsidRPr="00A2607A">
        <w:rPr>
          <w:rFonts w:asciiTheme="majorHAnsi" w:hAnsiTheme="majorHAnsi"/>
          <w:sz w:val="20"/>
          <w:szCs w:val="20"/>
          <w:lang w:val="es-ES_tradnl"/>
        </w:rPr>
        <w:t>ACNUR</w:t>
      </w:r>
      <w:r w:rsidR="005B5242">
        <w:rPr>
          <w:rFonts w:asciiTheme="majorHAnsi" w:hAnsiTheme="majorHAnsi"/>
          <w:sz w:val="20"/>
          <w:szCs w:val="20"/>
          <w:lang w:val="es-ES_tradnl"/>
        </w:rPr>
        <w:t>)</w:t>
      </w:r>
      <w:r w:rsidR="003720D7" w:rsidRPr="00A2607A">
        <w:rPr>
          <w:rFonts w:asciiTheme="majorHAnsi" w:hAnsiTheme="majorHAnsi"/>
          <w:sz w:val="20"/>
          <w:szCs w:val="20"/>
          <w:lang w:val="es-ES_tradnl"/>
        </w:rPr>
        <w:t>,</w:t>
      </w:r>
      <w:r w:rsidRPr="00A2607A">
        <w:rPr>
          <w:rFonts w:asciiTheme="majorHAnsi" w:hAnsiTheme="majorHAnsi"/>
          <w:sz w:val="20"/>
          <w:szCs w:val="20"/>
          <w:lang w:val="es-ES_tradnl"/>
        </w:rPr>
        <w:t xml:space="preserve"> y pasó a vivir en España </w:t>
      </w:r>
      <w:r w:rsidR="00896EC3" w:rsidRPr="00A2607A">
        <w:rPr>
          <w:rFonts w:asciiTheme="majorHAnsi" w:hAnsiTheme="majorHAnsi"/>
          <w:sz w:val="20"/>
          <w:szCs w:val="20"/>
          <w:lang w:val="es-ES_tradnl"/>
        </w:rPr>
        <w:t xml:space="preserve">en calidad de exilado </w:t>
      </w:r>
      <w:r w:rsidR="003720D7" w:rsidRPr="00A2607A">
        <w:rPr>
          <w:rFonts w:asciiTheme="majorHAnsi" w:hAnsiTheme="majorHAnsi"/>
          <w:sz w:val="20"/>
          <w:szCs w:val="20"/>
          <w:lang w:val="es-ES_tradnl"/>
        </w:rPr>
        <w:t>durante</w:t>
      </w:r>
      <w:r w:rsidRPr="00A2607A">
        <w:rPr>
          <w:rFonts w:asciiTheme="majorHAnsi" w:hAnsiTheme="majorHAnsi"/>
          <w:sz w:val="20"/>
          <w:szCs w:val="20"/>
          <w:lang w:val="es-ES_tradnl"/>
        </w:rPr>
        <w:t xml:space="preserve"> seis años. Alega que intentó obtener de</w:t>
      </w:r>
      <w:r w:rsidR="00896EC3">
        <w:rPr>
          <w:rFonts w:asciiTheme="majorHAnsi" w:hAnsiTheme="majorHAnsi"/>
          <w:sz w:val="20"/>
          <w:szCs w:val="20"/>
          <w:lang w:val="es-ES_tradnl"/>
        </w:rPr>
        <w:t xml:space="preserve"> Argentina</w:t>
      </w:r>
      <w:r w:rsidRPr="00A2607A">
        <w:rPr>
          <w:rFonts w:asciiTheme="majorHAnsi" w:hAnsiTheme="majorHAnsi"/>
          <w:sz w:val="20"/>
          <w:szCs w:val="20"/>
          <w:lang w:val="es-ES_tradnl"/>
        </w:rPr>
        <w:t xml:space="preserve"> una indemnización por</w:t>
      </w:r>
      <w:r w:rsidR="00896EC3">
        <w:rPr>
          <w:rFonts w:asciiTheme="majorHAnsi" w:hAnsiTheme="majorHAnsi"/>
          <w:sz w:val="20"/>
          <w:szCs w:val="20"/>
          <w:lang w:val="es-ES_tradnl"/>
        </w:rPr>
        <w:t xml:space="preserve"> la violación de </w:t>
      </w:r>
      <w:r w:rsidRPr="00A2607A">
        <w:rPr>
          <w:rFonts w:asciiTheme="majorHAnsi" w:hAnsiTheme="majorHAnsi"/>
          <w:sz w:val="20"/>
          <w:szCs w:val="20"/>
          <w:lang w:val="es-ES_tradnl"/>
        </w:rPr>
        <w:t>su libertad ambulatoria durante el exilio en España</w:t>
      </w:r>
      <w:r w:rsidR="00B54117" w:rsidRPr="00A2607A">
        <w:rPr>
          <w:rFonts w:asciiTheme="majorHAnsi" w:hAnsiTheme="majorHAnsi"/>
          <w:sz w:val="20"/>
          <w:szCs w:val="20"/>
          <w:lang w:val="es-ES_tradnl"/>
        </w:rPr>
        <w:t>;</w:t>
      </w:r>
      <w:r w:rsidRPr="00A2607A">
        <w:rPr>
          <w:rFonts w:asciiTheme="majorHAnsi" w:hAnsiTheme="majorHAnsi"/>
          <w:sz w:val="20"/>
          <w:szCs w:val="20"/>
          <w:lang w:val="es-ES_tradnl"/>
        </w:rPr>
        <w:t xml:space="preserve"> </w:t>
      </w:r>
      <w:r w:rsidR="00896EC3">
        <w:rPr>
          <w:rFonts w:asciiTheme="majorHAnsi" w:hAnsiTheme="majorHAnsi"/>
          <w:sz w:val="20"/>
          <w:szCs w:val="20"/>
          <w:lang w:val="es-ES_tradnl"/>
        </w:rPr>
        <w:t xml:space="preserve">planteó </w:t>
      </w:r>
      <w:r w:rsidRPr="00A2607A">
        <w:rPr>
          <w:rFonts w:asciiTheme="majorHAnsi" w:hAnsiTheme="majorHAnsi"/>
          <w:sz w:val="20"/>
          <w:szCs w:val="20"/>
          <w:lang w:val="es-ES_tradnl"/>
        </w:rPr>
        <w:t xml:space="preserve">reclamos administrativos y judiciales, </w:t>
      </w:r>
      <w:r w:rsidR="00896EC3">
        <w:rPr>
          <w:rFonts w:asciiTheme="majorHAnsi" w:hAnsiTheme="majorHAnsi"/>
          <w:sz w:val="20"/>
          <w:szCs w:val="20"/>
          <w:lang w:val="es-ES_tradnl"/>
        </w:rPr>
        <w:t xml:space="preserve">que fueron rechazados </w:t>
      </w:r>
      <w:r w:rsidRPr="00A2607A">
        <w:rPr>
          <w:rFonts w:asciiTheme="majorHAnsi" w:hAnsiTheme="majorHAnsi"/>
          <w:sz w:val="20"/>
          <w:szCs w:val="20"/>
          <w:lang w:val="es-ES_tradnl"/>
        </w:rPr>
        <w:t>por cuestiones meramente formales</w:t>
      </w:r>
      <w:r w:rsidR="00896EC3">
        <w:rPr>
          <w:rFonts w:asciiTheme="majorHAnsi" w:hAnsiTheme="majorHAnsi"/>
          <w:sz w:val="20"/>
          <w:szCs w:val="20"/>
          <w:lang w:val="es-ES_tradnl"/>
        </w:rPr>
        <w:t>.</w:t>
      </w:r>
      <w:r w:rsidRPr="00A2607A">
        <w:rPr>
          <w:rFonts w:asciiTheme="majorHAnsi" w:hAnsiTheme="majorHAnsi"/>
          <w:sz w:val="20"/>
          <w:szCs w:val="20"/>
          <w:lang w:val="es-ES_tradnl"/>
        </w:rPr>
        <w:t xml:space="preserve"> </w:t>
      </w:r>
      <w:r w:rsidR="00896EC3">
        <w:rPr>
          <w:rFonts w:asciiTheme="majorHAnsi" w:hAnsiTheme="majorHAnsi"/>
          <w:sz w:val="20"/>
          <w:szCs w:val="20"/>
          <w:lang w:val="es-ES_tradnl"/>
        </w:rPr>
        <w:t>Sostiene que ello resultó en la violación de</w:t>
      </w:r>
      <w:r w:rsidRPr="00A2607A">
        <w:rPr>
          <w:rFonts w:asciiTheme="majorHAnsi" w:hAnsiTheme="majorHAnsi"/>
          <w:sz w:val="20"/>
          <w:szCs w:val="20"/>
          <w:lang w:val="es-ES_tradnl"/>
        </w:rPr>
        <w:t xml:space="preserve"> sus derechos a garantías judiciales mínimas y a</w:t>
      </w:r>
      <w:r w:rsidR="00896EC3">
        <w:rPr>
          <w:rFonts w:asciiTheme="majorHAnsi" w:hAnsiTheme="majorHAnsi"/>
          <w:sz w:val="20"/>
          <w:szCs w:val="20"/>
          <w:lang w:val="es-ES_tradnl"/>
        </w:rPr>
        <w:t xml:space="preserve"> la</w:t>
      </w:r>
      <w:r w:rsidRPr="00A2607A">
        <w:rPr>
          <w:rFonts w:asciiTheme="majorHAnsi" w:hAnsiTheme="majorHAnsi"/>
          <w:sz w:val="20"/>
          <w:szCs w:val="20"/>
          <w:lang w:val="es-ES_tradnl"/>
        </w:rPr>
        <w:t xml:space="preserve"> protección judicial</w:t>
      </w:r>
      <w:r w:rsidR="00896EC3">
        <w:rPr>
          <w:rFonts w:asciiTheme="majorHAnsi" w:hAnsiTheme="majorHAnsi"/>
          <w:sz w:val="20"/>
          <w:szCs w:val="20"/>
          <w:lang w:val="es-ES_tradnl"/>
        </w:rPr>
        <w:t>;</w:t>
      </w:r>
      <w:r w:rsidRPr="00A2607A">
        <w:rPr>
          <w:rFonts w:asciiTheme="majorHAnsi" w:hAnsiTheme="majorHAnsi"/>
          <w:sz w:val="20"/>
          <w:szCs w:val="20"/>
          <w:lang w:val="es-ES_tradnl"/>
        </w:rPr>
        <w:t xml:space="preserve"> </w:t>
      </w:r>
      <w:r w:rsidR="00896EC3">
        <w:rPr>
          <w:rFonts w:asciiTheme="majorHAnsi" w:hAnsiTheme="majorHAnsi"/>
          <w:sz w:val="20"/>
          <w:szCs w:val="20"/>
          <w:lang w:val="es-ES_tradnl"/>
        </w:rPr>
        <w:t xml:space="preserve">asimismo, se vulneró su </w:t>
      </w:r>
      <w:r w:rsidR="00896EC3" w:rsidRPr="00A2607A">
        <w:rPr>
          <w:rFonts w:asciiTheme="majorHAnsi" w:hAnsiTheme="majorHAnsi"/>
          <w:sz w:val="20"/>
          <w:szCs w:val="20"/>
          <w:lang w:val="es-ES_tradnl"/>
        </w:rPr>
        <w:t xml:space="preserve">derecho a la igualdad ante la ley </w:t>
      </w:r>
      <w:r w:rsidR="00896EC3">
        <w:rPr>
          <w:rFonts w:asciiTheme="majorHAnsi" w:hAnsiTheme="majorHAnsi"/>
          <w:sz w:val="20"/>
          <w:szCs w:val="20"/>
          <w:lang w:val="es-ES_tradnl"/>
        </w:rPr>
        <w:t>ya</w:t>
      </w:r>
      <w:r w:rsidRPr="00A2607A">
        <w:rPr>
          <w:rFonts w:asciiTheme="majorHAnsi" w:hAnsiTheme="majorHAnsi"/>
          <w:sz w:val="20"/>
          <w:szCs w:val="20"/>
          <w:lang w:val="es-ES_tradnl"/>
        </w:rPr>
        <w:t xml:space="preserve"> que cumple con los requisitos fácticos y probatorios para recibir la indemnización</w:t>
      </w:r>
      <w:r w:rsidR="005B5242">
        <w:rPr>
          <w:rFonts w:asciiTheme="majorHAnsi" w:hAnsiTheme="majorHAnsi"/>
          <w:sz w:val="20"/>
          <w:szCs w:val="20"/>
          <w:lang w:val="es-ES_tradnl"/>
        </w:rPr>
        <w:t xml:space="preserve"> que fue otorgada en otros casos</w:t>
      </w:r>
      <w:r w:rsidRPr="00A2607A">
        <w:rPr>
          <w:rFonts w:asciiTheme="majorHAnsi" w:hAnsiTheme="majorHAnsi"/>
          <w:sz w:val="20"/>
          <w:szCs w:val="20"/>
          <w:lang w:val="es-ES_tradnl"/>
        </w:rPr>
        <w:t>.</w:t>
      </w:r>
    </w:p>
    <w:p w14:paraId="301DE3D6" w14:textId="77777777" w:rsidR="003D0B2A" w:rsidRPr="003D0B2A" w:rsidRDefault="003D0B2A" w:rsidP="003D0B2A">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sz w:val="20"/>
          <w:szCs w:val="20"/>
          <w:lang w:val="es-ES_tradnl"/>
        </w:rPr>
      </w:pPr>
    </w:p>
    <w:p w14:paraId="2D1AC62B" w14:textId="3205F6FA" w:rsidR="003720D7" w:rsidRPr="00A2607A" w:rsidRDefault="005B5242" w:rsidP="003D0B2A">
      <w:pPr>
        <w:pStyle w:val="ListParagraph"/>
        <w:numPr>
          <w:ilvl w:val="0"/>
          <w:numId w:val="60"/>
        </w:numPr>
        <w:ind w:left="0" w:firstLine="720"/>
        <w:rPr>
          <w:rFonts w:asciiTheme="majorHAnsi" w:hAnsiTheme="majorHAnsi"/>
          <w:sz w:val="20"/>
          <w:szCs w:val="20"/>
          <w:lang w:val="es-ES_tradnl"/>
        </w:rPr>
      </w:pPr>
      <w:r>
        <w:rPr>
          <w:rFonts w:asciiTheme="majorHAnsi" w:hAnsiTheme="majorHAnsi"/>
          <w:sz w:val="20"/>
          <w:szCs w:val="20"/>
          <w:lang w:val="es-ES_tradnl"/>
        </w:rPr>
        <w:t>En</w:t>
      </w:r>
      <w:r w:rsidR="00B54117" w:rsidRPr="00A2607A">
        <w:rPr>
          <w:rFonts w:asciiTheme="majorHAnsi" w:hAnsiTheme="majorHAnsi"/>
          <w:sz w:val="20"/>
          <w:szCs w:val="20"/>
          <w:lang w:val="es-ES_tradnl"/>
        </w:rPr>
        <w:t xml:space="preserve"> 2005</w:t>
      </w:r>
      <w:r>
        <w:rPr>
          <w:rFonts w:asciiTheme="majorHAnsi" w:hAnsiTheme="majorHAnsi"/>
          <w:sz w:val="20"/>
          <w:szCs w:val="20"/>
          <w:lang w:val="es-ES_tradnl"/>
        </w:rPr>
        <w:t xml:space="preserve"> la presunta víctima</w:t>
      </w:r>
      <w:r w:rsidR="00B54117" w:rsidRPr="00A2607A">
        <w:rPr>
          <w:rFonts w:asciiTheme="majorHAnsi" w:hAnsiTheme="majorHAnsi"/>
          <w:sz w:val="20"/>
          <w:szCs w:val="20"/>
          <w:lang w:val="es-ES_tradnl"/>
        </w:rPr>
        <w:t xml:space="preserve"> </w:t>
      </w:r>
      <w:r>
        <w:rPr>
          <w:rFonts w:asciiTheme="majorHAnsi" w:hAnsiTheme="majorHAnsi"/>
          <w:sz w:val="20"/>
          <w:szCs w:val="20"/>
          <w:lang w:val="es-ES_tradnl"/>
        </w:rPr>
        <w:t xml:space="preserve">acudió </w:t>
      </w:r>
      <w:r w:rsidR="00B54117" w:rsidRPr="00A2607A">
        <w:rPr>
          <w:rFonts w:asciiTheme="majorHAnsi" w:hAnsiTheme="majorHAnsi"/>
          <w:sz w:val="20"/>
          <w:szCs w:val="20"/>
          <w:lang w:val="es-ES_tradnl"/>
        </w:rPr>
        <w:t xml:space="preserve">en sede administrativa </w:t>
      </w:r>
      <w:r>
        <w:rPr>
          <w:rFonts w:asciiTheme="majorHAnsi" w:hAnsiTheme="majorHAnsi"/>
          <w:sz w:val="20"/>
          <w:szCs w:val="20"/>
          <w:lang w:val="es-ES_tradnl"/>
        </w:rPr>
        <w:t xml:space="preserve">conforme </w:t>
      </w:r>
      <w:r w:rsidR="00995654" w:rsidRPr="00A2607A">
        <w:rPr>
          <w:rFonts w:asciiTheme="majorHAnsi" w:hAnsiTheme="majorHAnsi"/>
          <w:sz w:val="20"/>
          <w:szCs w:val="20"/>
          <w:lang w:val="es-ES_tradnl"/>
        </w:rPr>
        <w:t xml:space="preserve">a la Ley 24.043 con el propósito de obtener una </w:t>
      </w:r>
      <w:r w:rsidR="00B54117" w:rsidRPr="00A2607A">
        <w:rPr>
          <w:rFonts w:asciiTheme="majorHAnsi" w:hAnsiTheme="majorHAnsi"/>
          <w:sz w:val="20"/>
          <w:szCs w:val="20"/>
          <w:lang w:val="es-ES_tradnl"/>
        </w:rPr>
        <w:t xml:space="preserve">justa </w:t>
      </w:r>
      <w:r w:rsidR="00995654" w:rsidRPr="00A2607A">
        <w:rPr>
          <w:rFonts w:asciiTheme="majorHAnsi" w:hAnsiTheme="majorHAnsi"/>
          <w:sz w:val="20"/>
          <w:szCs w:val="20"/>
          <w:lang w:val="es-ES_tradnl"/>
        </w:rPr>
        <w:t>reparación</w:t>
      </w:r>
      <w:r w:rsidR="003720D7" w:rsidRPr="00A2607A">
        <w:rPr>
          <w:rFonts w:asciiTheme="majorHAnsi" w:hAnsiTheme="majorHAnsi"/>
          <w:sz w:val="20"/>
          <w:szCs w:val="20"/>
          <w:lang w:val="es-ES_tradnl"/>
        </w:rPr>
        <w:t>;</w:t>
      </w:r>
      <w:r w:rsidR="00995654" w:rsidRPr="00A2607A">
        <w:rPr>
          <w:rFonts w:asciiTheme="majorHAnsi" w:hAnsiTheme="majorHAnsi"/>
          <w:sz w:val="20"/>
          <w:szCs w:val="20"/>
          <w:lang w:val="es-ES_tradnl"/>
        </w:rPr>
        <w:t xml:space="preserve"> </w:t>
      </w:r>
      <w:r>
        <w:rPr>
          <w:rFonts w:asciiTheme="majorHAnsi" w:hAnsiTheme="majorHAnsi"/>
          <w:sz w:val="20"/>
          <w:szCs w:val="20"/>
          <w:lang w:val="es-ES_tradnl"/>
        </w:rPr>
        <w:t>sin embargo, en 2008</w:t>
      </w:r>
      <w:r w:rsidR="00995654" w:rsidRPr="00A2607A">
        <w:rPr>
          <w:rFonts w:asciiTheme="majorHAnsi" w:hAnsiTheme="majorHAnsi"/>
          <w:sz w:val="20"/>
          <w:szCs w:val="20"/>
          <w:lang w:val="es-ES_tradnl"/>
        </w:rPr>
        <w:t xml:space="preserve"> el Ministerio de Justicia y Derechos Humanos denegó la reparación. </w:t>
      </w:r>
      <w:r>
        <w:rPr>
          <w:rFonts w:asciiTheme="majorHAnsi" w:hAnsiTheme="majorHAnsi"/>
          <w:sz w:val="20"/>
          <w:szCs w:val="20"/>
          <w:lang w:val="es-ES_tradnl"/>
        </w:rPr>
        <w:t xml:space="preserve">La presunta víctima planteó entonces un </w:t>
      </w:r>
      <w:r w:rsidR="00995654" w:rsidRPr="00A2607A">
        <w:rPr>
          <w:rFonts w:asciiTheme="majorHAnsi" w:hAnsiTheme="majorHAnsi"/>
          <w:sz w:val="20"/>
          <w:szCs w:val="20"/>
          <w:lang w:val="es-ES_tradnl"/>
        </w:rPr>
        <w:t xml:space="preserve">recurso de apelación en los términos de la misma </w:t>
      </w:r>
      <w:r w:rsidR="003720D7" w:rsidRPr="00A2607A">
        <w:rPr>
          <w:rFonts w:asciiTheme="majorHAnsi" w:hAnsiTheme="majorHAnsi"/>
          <w:sz w:val="20"/>
          <w:szCs w:val="20"/>
          <w:lang w:val="es-ES_tradnl"/>
        </w:rPr>
        <w:t>l</w:t>
      </w:r>
      <w:r w:rsidR="00995654" w:rsidRPr="00A2607A">
        <w:rPr>
          <w:rFonts w:asciiTheme="majorHAnsi" w:hAnsiTheme="majorHAnsi"/>
          <w:sz w:val="20"/>
          <w:szCs w:val="20"/>
          <w:lang w:val="es-ES_tradnl"/>
        </w:rPr>
        <w:t xml:space="preserve">ey, </w:t>
      </w:r>
      <w:r>
        <w:rPr>
          <w:rFonts w:asciiTheme="majorHAnsi" w:hAnsiTheme="majorHAnsi"/>
          <w:sz w:val="20"/>
          <w:szCs w:val="20"/>
          <w:lang w:val="es-ES_tradnl"/>
        </w:rPr>
        <w:t>que</w:t>
      </w:r>
      <w:r w:rsidR="00995654" w:rsidRPr="00A2607A">
        <w:rPr>
          <w:rFonts w:asciiTheme="majorHAnsi" w:hAnsiTheme="majorHAnsi"/>
          <w:sz w:val="20"/>
          <w:szCs w:val="20"/>
          <w:lang w:val="es-ES_tradnl"/>
        </w:rPr>
        <w:t xml:space="preserve"> fue rechazado por la Sala V de la Cámara Nacional de Apelaciones. </w:t>
      </w:r>
      <w:r>
        <w:rPr>
          <w:rFonts w:asciiTheme="majorHAnsi" w:hAnsiTheme="majorHAnsi"/>
          <w:sz w:val="20"/>
          <w:szCs w:val="20"/>
          <w:lang w:val="es-ES_tradnl"/>
        </w:rPr>
        <w:t xml:space="preserve">Por tal motivo, </w:t>
      </w:r>
      <w:r w:rsidR="00995654" w:rsidRPr="00A2607A">
        <w:rPr>
          <w:rFonts w:asciiTheme="majorHAnsi" w:hAnsiTheme="majorHAnsi"/>
          <w:sz w:val="20"/>
          <w:szCs w:val="20"/>
          <w:lang w:val="es-ES_tradnl"/>
        </w:rPr>
        <w:t xml:space="preserve">interpuso </w:t>
      </w:r>
      <w:r>
        <w:rPr>
          <w:rFonts w:asciiTheme="majorHAnsi" w:hAnsiTheme="majorHAnsi"/>
          <w:sz w:val="20"/>
          <w:szCs w:val="20"/>
          <w:lang w:val="es-ES_tradnl"/>
        </w:rPr>
        <w:t xml:space="preserve">un </w:t>
      </w:r>
      <w:r w:rsidR="00995654" w:rsidRPr="00A2607A">
        <w:rPr>
          <w:rFonts w:asciiTheme="majorHAnsi" w:hAnsiTheme="majorHAnsi"/>
          <w:sz w:val="20"/>
          <w:szCs w:val="20"/>
          <w:lang w:val="es-ES_tradnl"/>
        </w:rPr>
        <w:t>recurso extraordinario federal</w:t>
      </w:r>
      <w:r>
        <w:rPr>
          <w:rFonts w:asciiTheme="majorHAnsi" w:hAnsiTheme="majorHAnsi"/>
          <w:sz w:val="20"/>
          <w:szCs w:val="20"/>
          <w:lang w:val="es-ES_tradnl"/>
        </w:rPr>
        <w:t>,</w:t>
      </w:r>
      <w:r w:rsidR="00995654" w:rsidRPr="00A2607A">
        <w:rPr>
          <w:rFonts w:asciiTheme="majorHAnsi" w:hAnsiTheme="majorHAnsi"/>
          <w:sz w:val="20"/>
          <w:szCs w:val="20"/>
          <w:lang w:val="es-ES_tradnl"/>
        </w:rPr>
        <w:t xml:space="preserve"> </w:t>
      </w:r>
      <w:r>
        <w:rPr>
          <w:rFonts w:asciiTheme="majorHAnsi" w:hAnsiTheme="majorHAnsi"/>
          <w:sz w:val="20"/>
          <w:szCs w:val="20"/>
          <w:lang w:val="es-ES_tradnl"/>
        </w:rPr>
        <w:t xml:space="preserve">pero </w:t>
      </w:r>
      <w:r w:rsidR="00995654" w:rsidRPr="00A2607A">
        <w:rPr>
          <w:rFonts w:asciiTheme="majorHAnsi" w:hAnsiTheme="majorHAnsi"/>
          <w:sz w:val="20"/>
          <w:szCs w:val="20"/>
          <w:lang w:val="es-ES_tradnl"/>
        </w:rPr>
        <w:t>parte de las pretensiones de la presunta víctima</w:t>
      </w:r>
      <w:r>
        <w:rPr>
          <w:rFonts w:asciiTheme="majorHAnsi" w:hAnsiTheme="majorHAnsi"/>
          <w:sz w:val="20"/>
          <w:szCs w:val="20"/>
          <w:lang w:val="es-ES_tradnl"/>
        </w:rPr>
        <w:t xml:space="preserve"> fueron denegadas</w:t>
      </w:r>
      <w:r w:rsidR="00995654" w:rsidRPr="00A2607A">
        <w:rPr>
          <w:rFonts w:asciiTheme="majorHAnsi" w:hAnsiTheme="majorHAnsi"/>
          <w:sz w:val="20"/>
          <w:szCs w:val="20"/>
          <w:lang w:val="es-ES_tradnl"/>
        </w:rPr>
        <w:t xml:space="preserve">. </w:t>
      </w:r>
    </w:p>
    <w:p w14:paraId="72233B18" w14:textId="77777777" w:rsidR="003D0B2A" w:rsidRDefault="003D0B2A" w:rsidP="003D0B2A">
      <w:pPr>
        <w:pStyle w:val="ListParagraph"/>
        <w:rPr>
          <w:rFonts w:asciiTheme="majorHAnsi" w:hAnsiTheme="majorHAnsi"/>
          <w:sz w:val="20"/>
          <w:szCs w:val="20"/>
          <w:lang w:val="es-ES_tradnl"/>
        </w:rPr>
      </w:pPr>
    </w:p>
    <w:p w14:paraId="1CEF24A0" w14:textId="41344A96" w:rsidR="00B54117" w:rsidRPr="00A2607A" w:rsidRDefault="00995654" w:rsidP="003D0B2A">
      <w:pPr>
        <w:pStyle w:val="ListParagraph"/>
        <w:numPr>
          <w:ilvl w:val="0"/>
          <w:numId w:val="60"/>
        </w:numPr>
        <w:ind w:left="0" w:firstLine="720"/>
        <w:rPr>
          <w:rFonts w:asciiTheme="majorHAnsi" w:hAnsiTheme="majorHAnsi"/>
          <w:sz w:val="20"/>
          <w:szCs w:val="20"/>
          <w:lang w:val="es-ES_tradnl"/>
        </w:rPr>
      </w:pPr>
      <w:r w:rsidRPr="00A2607A">
        <w:rPr>
          <w:rFonts w:asciiTheme="majorHAnsi" w:hAnsiTheme="majorHAnsi"/>
          <w:sz w:val="20"/>
          <w:szCs w:val="20"/>
          <w:lang w:val="es-ES_tradnl"/>
        </w:rPr>
        <w:t>El Estado</w:t>
      </w:r>
      <w:r w:rsidR="003720D7" w:rsidRPr="00A2607A">
        <w:rPr>
          <w:rFonts w:asciiTheme="majorHAnsi" w:hAnsiTheme="majorHAnsi"/>
          <w:sz w:val="20"/>
          <w:szCs w:val="20"/>
          <w:lang w:val="es-ES_tradnl"/>
        </w:rPr>
        <w:t>, por su parte,</w:t>
      </w:r>
      <w:r w:rsidRPr="00A2607A">
        <w:rPr>
          <w:rFonts w:asciiTheme="majorHAnsi" w:hAnsiTheme="majorHAnsi"/>
          <w:sz w:val="20"/>
          <w:szCs w:val="20"/>
          <w:lang w:val="es-ES_tradnl"/>
        </w:rPr>
        <w:t xml:space="preserve"> </w:t>
      </w:r>
      <w:r w:rsidR="0027662C" w:rsidRPr="00A2607A">
        <w:rPr>
          <w:rFonts w:asciiTheme="majorHAnsi" w:hAnsiTheme="majorHAnsi"/>
          <w:sz w:val="20"/>
          <w:szCs w:val="20"/>
          <w:lang w:val="es-ES_tradnl"/>
        </w:rPr>
        <w:t xml:space="preserve">especifica que el recurso de apelación que interpuso la </w:t>
      </w:r>
      <w:r w:rsidR="00664587">
        <w:rPr>
          <w:rFonts w:asciiTheme="majorHAnsi" w:hAnsiTheme="majorHAnsi"/>
          <w:sz w:val="20"/>
          <w:szCs w:val="20"/>
          <w:lang w:val="es-ES_tradnl"/>
        </w:rPr>
        <w:t>pregunta víctima</w:t>
      </w:r>
      <w:r w:rsidR="0027662C" w:rsidRPr="00A2607A">
        <w:rPr>
          <w:rFonts w:asciiTheme="majorHAnsi" w:hAnsiTheme="majorHAnsi"/>
          <w:sz w:val="20"/>
          <w:szCs w:val="20"/>
          <w:lang w:val="es-ES_tradnl"/>
        </w:rPr>
        <w:t xml:space="preserve"> fue rechazado por la Resolución No. 828/08, Expediente 14.379/08. A continuación, interpuso un recurso extraordinario federal que fue declarado mal concedido </w:t>
      </w:r>
      <w:r w:rsidR="00664587" w:rsidRPr="00A2607A">
        <w:rPr>
          <w:rFonts w:asciiTheme="majorHAnsi" w:hAnsiTheme="majorHAnsi"/>
          <w:sz w:val="20"/>
          <w:szCs w:val="20"/>
          <w:lang w:val="es-ES_tradnl"/>
        </w:rPr>
        <w:t>el 9 de marzo de 2010</w:t>
      </w:r>
      <w:r w:rsidR="00664587">
        <w:rPr>
          <w:rFonts w:asciiTheme="majorHAnsi" w:hAnsiTheme="majorHAnsi"/>
          <w:sz w:val="20"/>
          <w:szCs w:val="20"/>
          <w:lang w:val="es-ES_tradnl"/>
        </w:rPr>
        <w:t xml:space="preserve"> </w:t>
      </w:r>
      <w:r w:rsidR="0027662C" w:rsidRPr="00A2607A">
        <w:rPr>
          <w:rFonts w:asciiTheme="majorHAnsi" w:hAnsiTheme="majorHAnsi"/>
          <w:sz w:val="20"/>
          <w:szCs w:val="20"/>
          <w:lang w:val="es-ES_tradnl"/>
        </w:rPr>
        <w:t xml:space="preserve">por la Corte Suprema de </w:t>
      </w:r>
      <w:r w:rsidR="00405273" w:rsidRPr="00A2607A">
        <w:rPr>
          <w:rFonts w:asciiTheme="majorHAnsi" w:hAnsiTheme="majorHAnsi"/>
          <w:sz w:val="20"/>
          <w:szCs w:val="20"/>
          <w:lang w:val="es-ES_tradnl"/>
        </w:rPr>
        <w:t xml:space="preserve">Justicia de </w:t>
      </w:r>
      <w:r w:rsidR="0027662C" w:rsidRPr="00A2607A">
        <w:rPr>
          <w:rFonts w:asciiTheme="majorHAnsi" w:hAnsiTheme="majorHAnsi"/>
          <w:sz w:val="20"/>
          <w:szCs w:val="20"/>
          <w:lang w:val="es-ES_tradnl"/>
        </w:rPr>
        <w:t>la Nación</w:t>
      </w:r>
      <w:r w:rsidR="00405273" w:rsidRPr="00A2607A">
        <w:rPr>
          <w:rFonts w:asciiTheme="majorHAnsi" w:hAnsiTheme="majorHAnsi"/>
          <w:sz w:val="20"/>
          <w:szCs w:val="20"/>
          <w:lang w:val="es-ES_tradnl"/>
        </w:rPr>
        <w:t xml:space="preserve"> (CSJN)</w:t>
      </w:r>
      <w:r w:rsidR="00B54117" w:rsidRPr="00A2607A">
        <w:rPr>
          <w:rFonts w:asciiTheme="majorHAnsi" w:hAnsiTheme="majorHAnsi"/>
          <w:sz w:val="20"/>
          <w:szCs w:val="20"/>
          <w:lang w:val="es-ES_tradnl"/>
        </w:rPr>
        <w:t>,</w:t>
      </w:r>
      <w:r w:rsidR="0027662C" w:rsidRPr="00A2607A">
        <w:rPr>
          <w:rFonts w:asciiTheme="majorHAnsi" w:hAnsiTheme="majorHAnsi"/>
          <w:sz w:val="20"/>
          <w:szCs w:val="20"/>
          <w:lang w:val="es-ES_tradnl"/>
        </w:rPr>
        <w:t xml:space="preserve"> decisión </w:t>
      </w:r>
      <w:r w:rsidR="00B54117" w:rsidRPr="00A2607A">
        <w:rPr>
          <w:rFonts w:asciiTheme="majorHAnsi" w:hAnsiTheme="majorHAnsi"/>
          <w:sz w:val="20"/>
          <w:szCs w:val="20"/>
          <w:lang w:val="es-ES_tradnl"/>
        </w:rPr>
        <w:t xml:space="preserve">que le fue </w:t>
      </w:r>
      <w:r w:rsidR="0027662C" w:rsidRPr="00A2607A">
        <w:rPr>
          <w:rFonts w:asciiTheme="majorHAnsi" w:hAnsiTheme="majorHAnsi"/>
          <w:sz w:val="20"/>
          <w:szCs w:val="20"/>
          <w:lang w:val="es-ES_tradnl"/>
        </w:rPr>
        <w:t>notificada el 1</w:t>
      </w:r>
      <w:r w:rsidR="00EF5607" w:rsidRPr="00A2607A">
        <w:rPr>
          <w:rFonts w:asciiTheme="majorHAnsi" w:hAnsiTheme="majorHAnsi"/>
          <w:sz w:val="20"/>
          <w:szCs w:val="20"/>
          <w:lang w:val="es-ES_tradnl"/>
        </w:rPr>
        <w:t>9</w:t>
      </w:r>
      <w:r w:rsidR="0027662C" w:rsidRPr="00A2607A">
        <w:rPr>
          <w:rFonts w:asciiTheme="majorHAnsi" w:hAnsiTheme="majorHAnsi"/>
          <w:sz w:val="20"/>
          <w:szCs w:val="20"/>
          <w:lang w:val="es-ES_tradnl"/>
        </w:rPr>
        <w:t xml:space="preserve"> de marzo de 2010.</w:t>
      </w:r>
      <w:r w:rsidR="00405273" w:rsidRPr="00A2607A">
        <w:rPr>
          <w:rFonts w:asciiTheme="majorHAnsi" w:hAnsiTheme="majorHAnsi"/>
          <w:sz w:val="20"/>
          <w:szCs w:val="20"/>
          <w:lang w:val="es-ES_tradnl"/>
        </w:rPr>
        <w:t xml:space="preserve"> </w:t>
      </w:r>
      <w:r w:rsidR="00B54117" w:rsidRPr="00A2607A">
        <w:rPr>
          <w:rFonts w:asciiTheme="majorHAnsi" w:hAnsiTheme="majorHAnsi"/>
          <w:sz w:val="20"/>
          <w:szCs w:val="20"/>
          <w:lang w:val="es-ES_tradnl"/>
        </w:rPr>
        <w:t>E</w:t>
      </w:r>
      <w:r w:rsidR="00664587">
        <w:rPr>
          <w:rFonts w:asciiTheme="majorHAnsi" w:hAnsiTheme="majorHAnsi"/>
          <w:sz w:val="20"/>
          <w:szCs w:val="20"/>
          <w:lang w:val="es-ES_tradnl"/>
        </w:rPr>
        <w:t>n e</w:t>
      </w:r>
      <w:r w:rsidR="00B54117" w:rsidRPr="00A2607A">
        <w:rPr>
          <w:rFonts w:asciiTheme="majorHAnsi" w:hAnsiTheme="majorHAnsi"/>
          <w:sz w:val="20"/>
          <w:szCs w:val="20"/>
          <w:lang w:val="es-ES_tradnl"/>
        </w:rPr>
        <w:t>sta</w:t>
      </w:r>
      <w:r w:rsidR="00405273" w:rsidRPr="00A2607A">
        <w:rPr>
          <w:rFonts w:asciiTheme="majorHAnsi" w:hAnsiTheme="majorHAnsi"/>
          <w:sz w:val="20"/>
          <w:szCs w:val="20"/>
          <w:lang w:val="es-ES_tradnl"/>
        </w:rPr>
        <w:t xml:space="preserve"> decisión </w:t>
      </w:r>
      <w:r w:rsidR="00664587">
        <w:rPr>
          <w:rFonts w:asciiTheme="majorHAnsi" w:hAnsiTheme="majorHAnsi"/>
          <w:sz w:val="20"/>
          <w:szCs w:val="20"/>
          <w:lang w:val="es-ES_tradnl"/>
        </w:rPr>
        <w:t xml:space="preserve">se </w:t>
      </w:r>
      <w:r w:rsidR="00405273" w:rsidRPr="00A2607A">
        <w:rPr>
          <w:rFonts w:asciiTheme="majorHAnsi" w:hAnsiTheme="majorHAnsi"/>
          <w:sz w:val="20"/>
          <w:szCs w:val="20"/>
          <w:lang w:val="es-ES_tradnl"/>
        </w:rPr>
        <w:t xml:space="preserve">consideró que sí había una cuestión federal pertinente y admisible suscitada por el recurso, pero </w:t>
      </w:r>
      <w:r w:rsidR="00664587">
        <w:rPr>
          <w:rFonts w:asciiTheme="majorHAnsi" w:hAnsiTheme="majorHAnsi"/>
          <w:sz w:val="20"/>
          <w:szCs w:val="20"/>
          <w:lang w:val="es-ES_tradnl"/>
        </w:rPr>
        <w:t xml:space="preserve">que </w:t>
      </w:r>
      <w:r w:rsidR="00405273" w:rsidRPr="00A2607A">
        <w:rPr>
          <w:rFonts w:asciiTheme="majorHAnsi" w:hAnsiTheme="majorHAnsi"/>
          <w:sz w:val="20"/>
          <w:szCs w:val="20"/>
          <w:lang w:val="es-ES_tradnl"/>
        </w:rPr>
        <w:t xml:space="preserve">el escrito no cumplió los requisitos establecidos por la Acordada 4/2007 de la CSJN. </w:t>
      </w:r>
    </w:p>
    <w:p w14:paraId="09CF33A1" w14:textId="77777777" w:rsidR="003D0B2A" w:rsidRDefault="003D0B2A" w:rsidP="003D0B2A">
      <w:pPr>
        <w:pStyle w:val="ListParagraph"/>
        <w:rPr>
          <w:rFonts w:asciiTheme="majorHAnsi" w:hAnsiTheme="majorHAnsi"/>
          <w:sz w:val="20"/>
          <w:szCs w:val="20"/>
          <w:lang w:val="es-ES_tradnl"/>
        </w:rPr>
      </w:pPr>
    </w:p>
    <w:p w14:paraId="2E3C89B6" w14:textId="3BC04CD9" w:rsidR="00995654" w:rsidRDefault="00405273" w:rsidP="003D0B2A">
      <w:pPr>
        <w:pStyle w:val="ListParagraph"/>
        <w:numPr>
          <w:ilvl w:val="0"/>
          <w:numId w:val="60"/>
        </w:numPr>
        <w:ind w:left="0" w:firstLine="720"/>
        <w:rPr>
          <w:rFonts w:asciiTheme="majorHAnsi" w:hAnsiTheme="majorHAnsi"/>
          <w:sz w:val="20"/>
          <w:szCs w:val="20"/>
          <w:lang w:val="es-ES_tradnl"/>
        </w:rPr>
      </w:pPr>
      <w:r w:rsidRPr="00A2607A">
        <w:rPr>
          <w:rFonts w:asciiTheme="majorHAnsi" w:hAnsiTheme="majorHAnsi"/>
          <w:sz w:val="20"/>
          <w:szCs w:val="20"/>
          <w:lang w:val="es-ES_tradnl"/>
        </w:rPr>
        <w:t>El Estado también señala que</w:t>
      </w:r>
      <w:r w:rsidR="00B54117" w:rsidRPr="00A2607A">
        <w:rPr>
          <w:rFonts w:asciiTheme="majorHAnsi" w:hAnsiTheme="majorHAnsi"/>
          <w:sz w:val="20"/>
          <w:szCs w:val="20"/>
          <w:lang w:val="es-ES_tradnl"/>
        </w:rPr>
        <w:t xml:space="preserve"> </w:t>
      </w:r>
      <w:r w:rsidR="00664587">
        <w:rPr>
          <w:rFonts w:asciiTheme="majorHAnsi" w:hAnsiTheme="majorHAnsi"/>
          <w:sz w:val="20"/>
          <w:szCs w:val="20"/>
          <w:lang w:val="es-ES_tradnl"/>
        </w:rPr>
        <w:t xml:space="preserve">la presunta víctima argumenta que </w:t>
      </w:r>
      <w:r w:rsidRPr="00A2607A">
        <w:rPr>
          <w:rFonts w:asciiTheme="majorHAnsi" w:hAnsiTheme="majorHAnsi"/>
          <w:sz w:val="20"/>
          <w:szCs w:val="20"/>
          <w:lang w:val="es-ES_tradnl"/>
        </w:rPr>
        <w:t xml:space="preserve">no interpuso </w:t>
      </w:r>
      <w:r w:rsidR="00664587">
        <w:rPr>
          <w:rFonts w:asciiTheme="majorHAnsi" w:hAnsiTheme="majorHAnsi"/>
          <w:sz w:val="20"/>
          <w:szCs w:val="20"/>
          <w:lang w:val="es-ES_tradnl"/>
        </w:rPr>
        <w:t xml:space="preserve">un </w:t>
      </w:r>
      <w:r w:rsidRPr="00A2607A">
        <w:rPr>
          <w:rFonts w:asciiTheme="majorHAnsi" w:hAnsiTheme="majorHAnsi"/>
          <w:sz w:val="20"/>
          <w:szCs w:val="20"/>
          <w:lang w:val="es-ES_tradnl"/>
        </w:rPr>
        <w:t>recurso de queja por recurso extraordinario parcialmente denegado</w:t>
      </w:r>
      <w:r w:rsidR="00664587">
        <w:rPr>
          <w:rFonts w:asciiTheme="majorHAnsi" w:hAnsiTheme="majorHAnsi"/>
          <w:sz w:val="20"/>
          <w:szCs w:val="20"/>
          <w:lang w:val="es-ES_tradnl"/>
        </w:rPr>
        <w:t xml:space="preserve"> bajo el </w:t>
      </w:r>
      <w:r w:rsidRPr="00A2607A">
        <w:rPr>
          <w:rFonts w:asciiTheme="majorHAnsi" w:hAnsiTheme="majorHAnsi"/>
          <w:sz w:val="20"/>
          <w:szCs w:val="20"/>
          <w:lang w:val="es-ES_tradnl"/>
        </w:rPr>
        <w:t>argumento por</w:t>
      </w:r>
      <w:r w:rsidR="00664587">
        <w:rPr>
          <w:rFonts w:asciiTheme="majorHAnsi" w:hAnsiTheme="majorHAnsi"/>
          <w:sz w:val="20"/>
          <w:szCs w:val="20"/>
          <w:lang w:val="es-ES_tradnl"/>
        </w:rPr>
        <w:t xml:space="preserve"> </w:t>
      </w:r>
      <w:r w:rsidRPr="00A2607A">
        <w:rPr>
          <w:rFonts w:asciiTheme="majorHAnsi" w:hAnsiTheme="majorHAnsi"/>
          <w:sz w:val="20"/>
          <w:szCs w:val="20"/>
          <w:lang w:val="es-ES_tradnl"/>
        </w:rPr>
        <w:t xml:space="preserve">de que no tenía posibilidad económica de afrontar los </w:t>
      </w:r>
      <w:r w:rsidR="00664587">
        <w:rPr>
          <w:rFonts w:asciiTheme="majorHAnsi" w:hAnsiTheme="majorHAnsi"/>
          <w:sz w:val="20"/>
          <w:szCs w:val="20"/>
          <w:lang w:val="es-ES_tradnl"/>
        </w:rPr>
        <w:t xml:space="preserve">respectivos </w:t>
      </w:r>
      <w:r w:rsidRPr="00A2607A">
        <w:rPr>
          <w:rFonts w:asciiTheme="majorHAnsi" w:hAnsiTheme="majorHAnsi"/>
          <w:sz w:val="20"/>
          <w:szCs w:val="20"/>
          <w:lang w:val="es-ES_tradnl"/>
        </w:rPr>
        <w:t>cost</w:t>
      </w:r>
      <w:r w:rsidR="00664587">
        <w:rPr>
          <w:rFonts w:asciiTheme="majorHAnsi" w:hAnsiTheme="majorHAnsi"/>
          <w:sz w:val="20"/>
          <w:szCs w:val="20"/>
          <w:lang w:val="es-ES_tradnl"/>
        </w:rPr>
        <w:t>o</w:t>
      </w:r>
      <w:r w:rsidRPr="00A2607A">
        <w:rPr>
          <w:rFonts w:asciiTheme="majorHAnsi" w:hAnsiTheme="majorHAnsi"/>
          <w:sz w:val="20"/>
          <w:szCs w:val="20"/>
          <w:lang w:val="es-ES_tradnl"/>
        </w:rPr>
        <w:t xml:space="preserve">s. </w:t>
      </w:r>
      <w:r w:rsidR="00664587">
        <w:rPr>
          <w:rFonts w:asciiTheme="majorHAnsi" w:hAnsiTheme="majorHAnsi"/>
          <w:sz w:val="20"/>
          <w:szCs w:val="20"/>
          <w:lang w:val="es-ES_tradnl"/>
        </w:rPr>
        <w:t>R</w:t>
      </w:r>
      <w:r w:rsidRPr="00A2607A">
        <w:rPr>
          <w:rFonts w:asciiTheme="majorHAnsi" w:hAnsiTheme="majorHAnsi"/>
          <w:sz w:val="20"/>
          <w:szCs w:val="20"/>
          <w:lang w:val="es-ES_tradnl"/>
        </w:rPr>
        <w:t xml:space="preserve">especto a este último punto, </w:t>
      </w:r>
      <w:r w:rsidR="00664587">
        <w:rPr>
          <w:rFonts w:asciiTheme="majorHAnsi" w:hAnsiTheme="majorHAnsi"/>
          <w:sz w:val="20"/>
          <w:szCs w:val="20"/>
          <w:lang w:val="es-ES_tradnl"/>
        </w:rPr>
        <w:t>e</w:t>
      </w:r>
      <w:r w:rsidR="00664587" w:rsidRPr="00A2607A">
        <w:rPr>
          <w:rFonts w:asciiTheme="majorHAnsi" w:hAnsiTheme="majorHAnsi"/>
          <w:sz w:val="20"/>
          <w:szCs w:val="20"/>
          <w:lang w:val="es-ES_tradnl"/>
        </w:rPr>
        <w:t xml:space="preserve">l Estado señala </w:t>
      </w:r>
      <w:r w:rsidRPr="00A2607A">
        <w:rPr>
          <w:rFonts w:asciiTheme="majorHAnsi" w:hAnsiTheme="majorHAnsi"/>
          <w:sz w:val="20"/>
          <w:szCs w:val="20"/>
          <w:lang w:val="es-ES_tradnl"/>
        </w:rPr>
        <w:t xml:space="preserve">que </w:t>
      </w:r>
      <w:r w:rsidR="00664587">
        <w:rPr>
          <w:rFonts w:asciiTheme="majorHAnsi" w:hAnsiTheme="majorHAnsi"/>
          <w:sz w:val="20"/>
          <w:szCs w:val="20"/>
          <w:lang w:val="es-ES_tradnl"/>
        </w:rPr>
        <w:t>la presunta víctima</w:t>
      </w:r>
      <w:r w:rsidRPr="00A2607A">
        <w:rPr>
          <w:rFonts w:asciiTheme="majorHAnsi" w:hAnsiTheme="majorHAnsi"/>
          <w:sz w:val="20"/>
          <w:szCs w:val="20"/>
          <w:lang w:val="es-ES_tradnl"/>
        </w:rPr>
        <w:t xml:space="preserve"> podía haber</w:t>
      </w:r>
      <w:r w:rsidR="00664587">
        <w:rPr>
          <w:rFonts w:asciiTheme="majorHAnsi" w:hAnsiTheme="majorHAnsi"/>
          <w:sz w:val="20"/>
          <w:szCs w:val="20"/>
          <w:lang w:val="es-ES_tradnl"/>
        </w:rPr>
        <w:t xml:space="preserve"> solicitado el </w:t>
      </w:r>
      <w:r w:rsidRPr="00A2607A">
        <w:rPr>
          <w:rFonts w:asciiTheme="majorHAnsi" w:hAnsiTheme="majorHAnsi"/>
          <w:sz w:val="20"/>
          <w:szCs w:val="20"/>
          <w:lang w:val="es-ES_tradnl"/>
        </w:rPr>
        <w:t>beneficio de litigar sin gastos</w:t>
      </w:r>
      <w:r w:rsidR="005E788F" w:rsidRPr="005E788F">
        <w:rPr>
          <w:rFonts w:asciiTheme="majorHAnsi" w:hAnsiTheme="majorHAnsi"/>
          <w:sz w:val="20"/>
          <w:szCs w:val="20"/>
          <w:lang w:val="es-ES_tradnl"/>
        </w:rPr>
        <w:t xml:space="preserve"> </w:t>
      </w:r>
      <w:r w:rsidR="005E788F" w:rsidRPr="00A2607A">
        <w:rPr>
          <w:rFonts w:asciiTheme="majorHAnsi" w:hAnsiTheme="majorHAnsi"/>
          <w:sz w:val="20"/>
          <w:szCs w:val="20"/>
          <w:lang w:val="es-ES_tradnl"/>
        </w:rPr>
        <w:t>en los términos del artículo 78 y siguientes del Código Procesal Civil y Comercial de la Nación</w:t>
      </w:r>
      <w:r w:rsidR="00B54117" w:rsidRPr="00A2607A">
        <w:rPr>
          <w:rFonts w:asciiTheme="majorHAnsi" w:hAnsiTheme="majorHAnsi"/>
          <w:sz w:val="20"/>
          <w:szCs w:val="20"/>
          <w:lang w:val="es-ES_tradnl"/>
        </w:rPr>
        <w:t>,</w:t>
      </w:r>
      <w:r w:rsidRPr="00A2607A">
        <w:rPr>
          <w:rFonts w:asciiTheme="majorHAnsi" w:hAnsiTheme="majorHAnsi"/>
          <w:sz w:val="20"/>
          <w:szCs w:val="20"/>
          <w:lang w:val="es-ES_tradnl"/>
        </w:rPr>
        <w:t xml:space="preserve"> por lo </w:t>
      </w:r>
      <w:r w:rsidR="00664587">
        <w:rPr>
          <w:rFonts w:asciiTheme="majorHAnsi" w:hAnsiTheme="majorHAnsi"/>
          <w:sz w:val="20"/>
          <w:szCs w:val="20"/>
          <w:lang w:val="es-ES_tradnl"/>
        </w:rPr>
        <w:t xml:space="preserve">que </w:t>
      </w:r>
      <w:r w:rsidRPr="00A2607A">
        <w:rPr>
          <w:rFonts w:asciiTheme="majorHAnsi" w:hAnsiTheme="majorHAnsi"/>
          <w:sz w:val="20"/>
          <w:szCs w:val="20"/>
          <w:lang w:val="es-ES_tradnl"/>
        </w:rPr>
        <w:t xml:space="preserve">la falta de interposición </w:t>
      </w:r>
      <w:r w:rsidR="00664587">
        <w:rPr>
          <w:rFonts w:asciiTheme="majorHAnsi" w:hAnsiTheme="majorHAnsi"/>
          <w:sz w:val="20"/>
          <w:szCs w:val="20"/>
          <w:lang w:val="es-ES_tradnl"/>
        </w:rPr>
        <w:t xml:space="preserve">sería </w:t>
      </w:r>
      <w:r w:rsidRPr="00A2607A">
        <w:rPr>
          <w:rFonts w:asciiTheme="majorHAnsi" w:hAnsiTheme="majorHAnsi"/>
          <w:sz w:val="20"/>
          <w:szCs w:val="20"/>
          <w:lang w:val="es-ES_tradnl"/>
        </w:rPr>
        <w:t>de exclusiva responsabilidad de</w:t>
      </w:r>
      <w:r w:rsidR="00B54117" w:rsidRPr="00A2607A">
        <w:rPr>
          <w:rFonts w:asciiTheme="majorHAnsi" w:hAnsiTheme="majorHAnsi"/>
          <w:sz w:val="20"/>
          <w:szCs w:val="20"/>
          <w:lang w:val="es-ES_tradnl"/>
        </w:rPr>
        <w:t xml:space="preserve"> </w:t>
      </w:r>
      <w:r w:rsidR="00664587">
        <w:rPr>
          <w:rFonts w:asciiTheme="majorHAnsi" w:hAnsiTheme="majorHAnsi"/>
          <w:sz w:val="20"/>
          <w:szCs w:val="20"/>
          <w:lang w:val="es-ES_tradnl"/>
        </w:rPr>
        <w:t>este</w:t>
      </w:r>
      <w:r w:rsidRPr="00A2607A">
        <w:rPr>
          <w:rFonts w:asciiTheme="majorHAnsi" w:hAnsiTheme="majorHAnsi"/>
          <w:sz w:val="20"/>
          <w:szCs w:val="20"/>
          <w:lang w:val="es-ES_tradnl"/>
        </w:rPr>
        <w:t>.</w:t>
      </w:r>
    </w:p>
    <w:p w14:paraId="27DBABAC" w14:textId="77777777" w:rsidR="003D0B2A" w:rsidRPr="003D0B2A" w:rsidRDefault="003D0B2A" w:rsidP="003D0B2A">
      <w:pPr>
        <w:rPr>
          <w:rFonts w:asciiTheme="majorHAnsi" w:hAnsiTheme="majorHAnsi"/>
          <w:sz w:val="20"/>
          <w:szCs w:val="20"/>
          <w:lang w:val="es-ES_tradnl"/>
        </w:rPr>
      </w:pPr>
    </w:p>
    <w:p w14:paraId="2912FEBB" w14:textId="77777777" w:rsidR="005D330F" w:rsidRPr="00A2607A" w:rsidRDefault="005D330F" w:rsidP="003D0B2A">
      <w:pPr>
        <w:pStyle w:val="Heading2"/>
        <w:suppressAutoHyphens/>
        <w:spacing w:before="0" w:after="0"/>
        <w:ind w:right="12" w:firstLine="720"/>
        <w:rPr>
          <w:rFonts w:asciiTheme="majorHAnsi" w:hAnsiTheme="majorHAnsi"/>
          <w:i w:val="0"/>
          <w:iCs w:val="0"/>
          <w:sz w:val="20"/>
          <w:szCs w:val="20"/>
          <w:lang w:val="es-ES_tradnl"/>
        </w:rPr>
      </w:pPr>
      <w:r w:rsidRPr="00A2607A">
        <w:rPr>
          <w:rFonts w:asciiTheme="majorHAnsi" w:hAnsiTheme="majorHAnsi"/>
          <w:i w:val="0"/>
          <w:iCs w:val="0"/>
          <w:sz w:val="20"/>
          <w:szCs w:val="20"/>
          <w:lang w:val="es-ES_tradnl"/>
        </w:rPr>
        <w:t>VI.</w:t>
      </w:r>
      <w:r w:rsidRPr="00A2607A">
        <w:rPr>
          <w:rFonts w:asciiTheme="majorHAnsi" w:hAnsiTheme="majorHAnsi"/>
          <w:i w:val="0"/>
          <w:iCs w:val="0"/>
          <w:sz w:val="20"/>
          <w:szCs w:val="20"/>
          <w:lang w:val="es-ES_tradnl"/>
        </w:rPr>
        <w:tab/>
        <w:t>AGOTAMIENTO DE LOS RECURSOS INTERNOS Y PLAZO DE PRESENTACIÓN</w:t>
      </w:r>
    </w:p>
    <w:p w14:paraId="6B414A2B" w14:textId="77777777" w:rsidR="003D0B2A" w:rsidRDefault="003D0B2A" w:rsidP="003D0B2A">
      <w:pPr>
        <w:pStyle w:val="ListParagraph"/>
        <w:rPr>
          <w:rFonts w:asciiTheme="majorHAnsi" w:hAnsiTheme="majorHAnsi"/>
          <w:sz w:val="20"/>
          <w:szCs w:val="20"/>
          <w:lang w:val="es-ES_tradnl"/>
        </w:rPr>
      </w:pPr>
    </w:p>
    <w:p w14:paraId="0324C4CF" w14:textId="10A781A8" w:rsidR="0079385E" w:rsidRPr="00A2607A" w:rsidRDefault="005E788F" w:rsidP="003D0B2A">
      <w:pPr>
        <w:pStyle w:val="ListParagraph"/>
        <w:numPr>
          <w:ilvl w:val="0"/>
          <w:numId w:val="60"/>
        </w:numPr>
        <w:ind w:left="0" w:firstLine="720"/>
        <w:rPr>
          <w:rFonts w:asciiTheme="majorHAnsi" w:hAnsiTheme="majorHAnsi"/>
          <w:sz w:val="20"/>
          <w:szCs w:val="20"/>
          <w:lang w:val="es-ES_tradnl"/>
        </w:rPr>
      </w:pPr>
      <w:r>
        <w:rPr>
          <w:rFonts w:asciiTheme="majorHAnsi" w:hAnsiTheme="majorHAnsi"/>
          <w:sz w:val="20"/>
          <w:szCs w:val="20"/>
          <w:lang w:val="es-ES_tradnl"/>
        </w:rPr>
        <w:t xml:space="preserve">El </w:t>
      </w:r>
      <w:r w:rsidR="00031CA5" w:rsidRPr="00A2607A">
        <w:rPr>
          <w:rFonts w:asciiTheme="majorHAnsi" w:hAnsiTheme="majorHAnsi"/>
          <w:sz w:val="20"/>
          <w:szCs w:val="20"/>
          <w:lang w:val="es-ES_tradnl"/>
        </w:rPr>
        <w:t>peticionari</w:t>
      </w:r>
      <w:r>
        <w:rPr>
          <w:rFonts w:asciiTheme="majorHAnsi" w:hAnsiTheme="majorHAnsi"/>
          <w:sz w:val="20"/>
          <w:szCs w:val="20"/>
          <w:lang w:val="es-ES_tradnl"/>
        </w:rPr>
        <w:t>o</w:t>
      </w:r>
      <w:r w:rsidR="00031CA5" w:rsidRPr="00A2607A">
        <w:rPr>
          <w:rFonts w:asciiTheme="majorHAnsi" w:hAnsiTheme="majorHAnsi"/>
          <w:sz w:val="20"/>
          <w:szCs w:val="20"/>
          <w:lang w:val="es-ES_tradnl"/>
        </w:rPr>
        <w:t xml:space="preserve"> sostiene que no </w:t>
      </w:r>
      <w:r>
        <w:rPr>
          <w:rFonts w:asciiTheme="majorHAnsi" w:hAnsiTheme="majorHAnsi"/>
          <w:sz w:val="20"/>
          <w:szCs w:val="20"/>
          <w:lang w:val="es-ES_tradnl"/>
        </w:rPr>
        <w:t xml:space="preserve">se agotó </w:t>
      </w:r>
      <w:r w:rsidR="00031CA5" w:rsidRPr="00A2607A">
        <w:rPr>
          <w:rFonts w:asciiTheme="majorHAnsi" w:hAnsiTheme="majorHAnsi"/>
          <w:sz w:val="20"/>
          <w:szCs w:val="20"/>
          <w:lang w:val="es-ES_tradnl"/>
        </w:rPr>
        <w:t>el recurso de queja por denegación de recurso extraordinario, porque e</w:t>
      </w:r>
      <w:r w:rsidR="00302E40" w:rsidRPr="00A2607A">
        <w:rPr>
          <w:rFonts w:asciiTheme="majorHAnsi" w:hAnsiTheme="majorHAnsi"/>
          <w:sz w:val="20"/>
          <w:szCs w:val="20"/>
          <w:lang w:val="es-ES_tradnl"/>
        </w:rPr>
        <w:t>ra</w:t>
      </w:r>
      <w:r w:rsidR="00031CA5" w:rsidRPr="00A2607A">
        <w:rPr>
          <w:rFonts w:asciiTheme="majorHAnsi" w:hAnsiTheme="majorHAnsi"/>
          <w:sz w:val="20"/>
          <w:szCs w:val="20"/>
          <w:lang w:val="es-ES_tradnl"/>
        </w:rPr>
        <w:t xml:space="preserve"> necesario un pago </w:t>
      </w:r>
      <w:r>
        <w:rPr>
          <w:rFonts w:asciiTheme="majorHAnsi" w:hAnsiTheme="majorHAnsi"/>
          <w:sz w:val="20"/>
          <w:szCs w:val="20"/>
          <w:lang w:val="es-ES_tradnl"/>
        </w:rPr>
        <w:t xml:space="preserve">previo </w:t>
      </w:r>
      <w:r w:rsidR="00031CA5" w:rsidRPr="00A2607A">
        <w:rPr>
          <w:rFonts w:asciiTheme="majorHAnsi" w:hAnsiTheme="majorHAnsi"/>
          <w:sz w:val="20"/>
          <w:szCs w:val="20"/>
          <w:lang w:val="es-ES_tradnl"/>
        </w:rPr>
        <w:t>de cinco mil pesos argentinos</w:t>
      </w:r>
      <w:r w:rsidR="00302E40" w:rsidRPr="00A2607A">
        <w:rPr>
          <w:rFonts w:asciiTheme="majorHAnsi" w:hAnsiTheme="majorHAnsi"/>
          <w:sz w:val="20"/>
          <w:szCs w:val="20"/>
          <w:lang w:val="es-ES_tradnl"/>
        </w:rPr>
        <w:t xml:space="preserve"> (</w:t>
      </w:r>
      <w:r w:rsidR="00182DAC" w:rsidRPr="00A2607A">
        <w:rPr>
          <w:rFonts w:asciiTheme="majorHAnsi" w:hAnsiTheme="majorHAnsi"/>
          <w:sz w:val="20"/>
          <w:szCs w:val="20"/>
          <w:lang w:val="es-ES_tradnl"/>
        </w:rPr>
        <w:t xml:space="preserve">más de USD$. 1,000 </w:t>
      </w:r>
      <w:r w:rsidR="00302E40" w:rsidRPr="00A2607A">
        <w:rPr>
          <w:rFonts w:asciiTheme="majorHAnsi" w:hAnsiTheme="majorHAnsi"/>
          <w:sz w:val="20"/>
          <w:szCs w:val="20"/>
          <w:lang w:val="es-ES_tradnl"/>
        </w:rPr>
        <w:t>al cambio de ese momento)</w:t>
      </w:r>
      <w:r w:rsidR="00031CA5" w:rsidRPr="00A2607A">
        <w:rPr>
          <w:rFonts w:asciiTheme="majorHAnsi" w:hAnsiTheme="majorHAnsi"/>
          <w:sz w:val="20"/>
          <w:szCs w:val="20"/>
          <w:lang w:val="es-ES_tradnl"/>
        </w:rPr>
        <w:t xml:space="preserve">, lo que </w:t>
      </w:r>
      <w:r w:rsidR="002654C0" w:rsidRPr="00A2607A">
        <w:rPr>
          <w:rFonts w:asciiTheme="majorHAnsi" w:hAnsiTheme="majorHAnsi"/>
          <w:sz w:val="20"/>
          <w:szCs w:val="20"/>
          <w:lang w:val="es-ES_tradnl"/>
        </w:rPr>
        <w:t xml:space="preserve">habría afectado gravemente la condición económica </w:t>
      </w:r>
      <w:r>
        <w:rPr>
          <w:rFonts w:asciiTheme="majorHAnsi" w:hAnsiTheme="majorHAnsi"/>
          <w:sz w:val="20"/>
          <w:szCs w:val="20"/>
          <w:lang w:val="es-ES_tradnl"/>
        </w:rPr>
        <w:t>de la presunta víctima</w:t>
      </w:r>
      <w:r w:rsidR="00031CA5" w:rsidRPr="00A2607A">
        <w:rPr>
          <w:rFonts w:asciiTheme="majorHAnsi" w:hAnsiTheme="majorHAnsi"/>
          <w:sz w:val="20"/>
          <w:szCs w:val="20"/>
          <w:lang w:val="es-ES_tradnl"/>
        </w:rPr>
        <w:t xml:space="preserve">. </w:t>
      </w:r>
      <w:r>
        <w:rPr>
          <w:rFonts w:asciiTheme="majorHAnsi" w:hAnsiTheme="majorHAnsi"/>
          <w:sz w:val="20"/>
          <w:szCs w:val="20"/>
          <w:lang w:val="es-ES_tradnl"/>
        </w:rPr>
        <w:t xml:space="preserve">Por </w:t>
      </w:r>
      <w:r w:rsidR="002654C0" w:rsidRPr="00A2607A">
        <w:rPr>
          <w:rFonts w:asciiTheme="majorHAnsi" w:hAnsiTheme="majorHAnsi"/>
          <w:sz w:val="20"/>
          <w:szCs w:val="20"/>
          <w:lang w:val="es-ES_tradnl"/>
        </w:rPr>
        <w:t xml:space="preserve">otra parte, </w:t>
      </w:r>
      <w:r>
        <w:rPr>
          <w:rFonts w:asciiTheme="majorHAnsi" w:hAnsiTheme="majorHAnsi"/>
          <w:sz w:val="20"/>
          <w:szCs w:val="20"/>
          <w:lang w:val="es-ES_tradnl"/>
        </w:rPr>
        <w:t xml:space="preserve">afirma </w:t>
      </w:r>
      <w:r w:rsidR="002654C0" w:rsidRPr="00A2607A">
        <w:rPr>
          <w:rFonts w:asciiTheme="majorHAnsi" w:hAnsiTheme="majorHAnsi"/>
          <w:sz w:val="20"/>
          <w:szCs w:val="20"/>
          <w:lang w:val="es-ES_tradnl"/>
        </w:rPr>
        <w:t>que la acción de daños y perjuicios está prescripta, según el artículo 4.037 del Código Civil Argentino.</w:t>
      </w:r>
    </w:p>
    <w:p w14:paraId="741E3504" w14:textId="77777777" w:rsidR="003D0B2A" w:rsidRPr="005E788F" w:rsidRDefault="003D0B2A" w:rsidP="003D0B2A">
      <w:pPr>
        <w:rPr>
          <w:rFonts w:asciiTheme="majorHAnsi" w:hAnsiTheme="majorHAnsi"/>
          <w:sz w:val="20"/>
          <w:szCs w:val="20"/>
          <w:lang w:val="es-ES_tradnl"/>
        </w:rPr>
      </w:pPr>
    </w:p>
    <w:p w14:paraId="0CC1EFC7" w14:textId="5C4DFC25" w:rsidR="00031CA5" w:rsidRPr="00A2607A" w:rsidRDefault="00031CA5" w:rsidP="003D0B2A">
      <w:pPr>
        <w:pStyle w:val="ListParagraph"/>
        <w:numPr>
          <w:ilvl w:val="0"/>
          <w:numId w:val="60"/>
        </w:numPr>
        <w:ind w:left="0" w:firstLine="720"/>
        <w:rPr>
          <w:rFonts w:asciiTheme="majorHAnsi" w:hAnsiTheme="majorHAnsi"/>
          <w:sz w:val="20"/>
          <w:szCs w:val="20"/>
          <w:lang w:val="es-ES_tradnl"/>
        </w:rPr>
      </w:pPr>
      <w:r w:rsidRPr="00A2607A">
        <w:rPr>
          <w:rFonts w:asciiTheme="majorHAnsi" w:hAnsiTheme="majorHAnsi"/>
          <w:sz w:val="20"/>
          <w:szCs w:val="20"/>
          <w:lang w:val="es-ES_tradnl"/>
        </w:rPr>
        <w:t>Por su parte, el Estado alega que la presunta víctima no agot</w:t>
      </w:r>
      <w:r w:rsidR="005E788F">
        <w:rPr>
          <w:rFonts w:asciiTheme="majorHAnsi" w:hAnsiTheme="majorHAnsi"/>
          <w:sz w:val="20"/>
          <w:szCs w:val="20"/>
          <w:lang w:val="es-ES_tradnl"/>
        </w:rPr>
        <w:t>ó</w:t>
      </w:r>
      <w:r w:rsidRPr="00A2607A">
        <w:rPr>
          <w:rFonts w:asciiTheme="majorHAnsi" w:hAnsiTheme="majorHAnsi"/>
          <w:sz w:val="20"/>
          <w:szCs w:val="20"/>
          <w:lang w:val="es-ES_tradnl"/>
        </w:rPr>
        <w:t xml:space="preserve"> la jurisdicción interna</w:t>
      </w:r>
      <w:r w:rsidR="003720D7" w:rsidRPr="00A2607A">
        <w:rPr>
          <w:rFonts w:asciiTheme="majorHAnsi" w:hAnsiTheme="majorHAnsi"/>
          <w:sz w:val="20"/>
          <w:szCs w:val="20"/>
          <w:lang w:val="es-ES_tradnl"/>
        </w:rPr>
        <w:t>,</w:t>
      </w:r>
      <w:r w:rsidRPr="00A2607A">
        <w:rPr>
          <w:rFonts w:asciiTheme="majorHAnsi" w:hAnsiTheme="majorHAnsi"/>
          <w:sz w:val="20"/>
          <w:szCs w:val="20"/>
          <w:lang w:val="es-ES_tradnl"/>
        </w:rPr>
        <w:t xml:space="preserve"> </w:t>
      </w:r>
      <w:r w:rsidR="005E788F">
        <w:rPr>
          <w:rFonts w:asciiTheme="majorHAnsi" w:hAnsiTheme="majorHAnsi"/>
          <w:sz w:val="20"/>
          <w:szCs w:val="20"/>
          <w:lang w:val="es-ES_tradnl"/>
        </w:rPr>
        <w:t xml:space="preserve">a pesar de contar con la posibilidad de </w:t>
      </w:r>
      <w:r w:rsidRPr="00A2607A">
        <w:rPr>
          <w:rFonts w:asciiTheme="majorHAnsi" w:hAnsiTheme="majorHAnsi"/>
          <w:sz w:val="20"/>
          <w:szCs w:val="20"/>
          <w:lang w:val="es-ES_tradnl"/>
        </w:rPr>
        <w:t xml:space="preserve">iniciar </w:t>
      </w:r>
      <w:r w:rsidR="005E788F">
        <w:rPr>
          <w:rFonts w:asciiTheme="majorHAnsi" w:hAnsiTheme="majorHAnsi"/>
          <w:sz w:val="20"/>
          <w:szCs w:val="20"/>
          <w:lang w:val="es-ES_tradnl"/>
        </w:rPr>
        <w:t xml:space="preserve">la acción para </w:t>
      </w:r>
      <w:r w:rsidRPr="00A2607A">
        <w:rPr>
          <w:rFonts w:asciiTheme="majorHAnsi" w:hAnsiTheme="majorHAnsi"/>
          <w:sz w:val="20"/>
          <w:szCs w:val="20"/>
          <w:lang w:val="es-ES_tradnl"/>
        </w:rPr>
        <w:t>litigar sin gastos</w:t>
      </w:r>
      <w:r w:rsidR="005E788F">
        <w:rPr>
          <w:rFonts w:asciiTheme="majorHAnsi" w:hAnsiTheme="majorHAnsi"/>
          <w:sz w:val="20"/>
          <w:szCs w:val="20"/>
          <w:lang w:val="es-ES_tradnl"/>
        </w:rPr>
        <w:t>.</w:t>
      </w:r>
      <w:r w:rsidRPr="00A2607A">
        <w:rPr>
          <w:rFonts w:asciiTheme="majorHAnsi" w:hAnsiTheme="majorHAnsi"/>
          <w:sz w:val="20"/>
          <w:szCs w:val="20"/>
          <w:lang w:val="es-ES_tradnl"/>
        </w:rPr>
        <w:t xml:space="preserve"> Asimismo, señala que la falta de pericia procesal de la presunta víctima y su </w:t>
      </w:r>
      <w:r w:rsidR="005E788F">
        <w:rPr>
          <w:rFonts w:asciiTheme="majorHAnsi" w:hAnsiTheme="majorHAnsi"/>
          <w:sz w:val="20"/>
          <w:szCs w:val="20"/>
          <w:lang w:val="es-ES_tradnl"/>
        </w:rPr>
        <w:t xml:space="preserve">abogado </w:t>
      </w:r>
      <w:r w:rsidRPr="00A2607A">
        <w:rPr>
          <w:rFonts w:asciiTheme="majorHAnsi" w:hAnsiTheme="majorHAnsi"/>
          <w:sz w:val="20"/>
          <w:szCs w:val="20"/>
          <w:lang w:val="es-ES_tradnl"/>
        </w:rPr>
        <w:t>ha</w:t>
      </w:r>
      <w:r w:rsidR="005E788F">
        <w:rPr>
          <w:rFonts w:asciiTheme="majorHAnsi" w:hAnsiTheme="majorHAnsi"/>
          <w:sz w:val="20"/>
          <w:szCs w:val="20"/>
          <w:lang w:val="es-ES_tradnl"/>
        </w:rPr>
        <w:t>n</w:t>
      </w:r>
      <w:r w:rsidRPr="00A2607A">
        <w:rPr>
          <w:rFonts w:asciiTheme="majorHAnsi" w:hAnsiTheme="majorHAnsi"/>
          <w:sz w:val="20"/>
          <w:szCs w:val="20"/>
          <w:lang w:val="es-ES_tradnl"/>
        </w:rPr>
        <w:t xml:space="preserve"> impedido </w:t>
      </w:r>
      <w:r w:rsidR="005E788F">
        <w:rPr>
          <w:rFonts w:asciiTheme="majorHAnsi" w:hAnsiTheme="majorHAnsi"/>
          <w:sz w:val="20"/>
          <w:szCs w:val="20"/>
          <w:lang w:val="es-ES_tradnl"/>
        </w:rPr>
        <w:t>que la C</w:t>
      </w:r>
      <w:r w:rsidR="001F3628">
        <w:rPr>
          <w:rFonts w:asciiTheme="majorHAnsi" w:hAnsiTheme="majorHAnsi"/>
          <w:sz w:val="20"/>
          <w:szCs w:val="20"/>
          <w:lang w:val="es-ES_tradnl"/>
        </w:rPr>
        <w:t>S</w:t>
      </w:r>
      <w:r w:rsidR="005E788F">
        <w:rPr>
          <w:rFonts w:asciiTheme="majorHAnsi" w:hAnsiTheme="majorHAnsi"/>
          <w:sz w:val="20"/>
          <w:szCs w:val="20"/>
          <w:lang w:val="es-ES_tradnl"/>
        </w:rPr>
        <w:t>JN analizara</w:t>
      </w:r>
      <w:r w:rsidRPr="00A2607A">
        <w:rPr>
          <w:rFonts w:asciiTheme="majorHAnsi" w:hAnsiTheme="majorHAnsi"/>
          <w:sz w:val="20"/>
          <w:szCs w:val="20"/>
          <w:lang w:val="es-ES_tradnl"/>
        </w:rPr>
        <w:t xml:space="preserve"> los méritos </w:t>
      </w:r>
      <w:r w:rsidR="005E788F">
        <w:rPr>
          <w:rFonts w:asciiTheme="majorHAnsi" w:hAnsiTheme="majorHAnsi"/>
          <w:sz w:val="20"/>
          <w:szCs w:val="20"/>
          <w:lang w:val="es-ES_tradnl"/>
        </w:rPr>
        <w:t>del reclamo</w:t>
      </w:r>
      <w:r w:rsidRPr="00A2607A">
        <w:rPr>
          <w:rFonts w:asciiTheme="majorHAnsi" w:hAnsiTheme="majorHAnsi"/>
          <w:sz w:val="20"/>
          <w:szCs w:val="20"/>
          <w:lang w:val="es-ES_tradnl"/>
        </w:rPr>
        <w:t xml:space="preserve">. </w:t>
      </w:r>
    </w:p>
    <w:p w14:paraId="73AE7E81" w14:textId="77777777" w:rsidR="003D0B2A" w:rsidRPr="003D0B2A" w:rsidRDefault="003D0B2A" w:rsidP="003D0B2A">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rPr>
          <w:sz w:val="20"/>
          <w:lang w:val="es-ES_tradnl" w:bidi="es-ES"/>
        </w:rPr>
      </w:pPr>
    </w:p>
    <w:p w14:paraId="03F68F73" w14:textId="79C03D64" w:rsidR="0079385E" w:rsidRPr="001F3628" w:rsidRDefault="0079385E" w:rsidP="007A6AC3">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rPr>
          <w:rFonts w:asciiTheme="majorHAnsi" w:hAnsiTheme="majorHAnsi"/>
          <w:sz w:val="20"/>
          <w:szCs w:val="20"/>
          <w:lang w:val="es-ES_tradnl"/>
        </w:rPr>
      </w:pPr>
      <w:r w:rsidRPr="001F3628">
        <w:rPr>
          <w:rFonts w:asciiTheme="majorHAnsi" w:hAnsiTheme="majorHAnsi" w:cs="Calibri"/>
          <w:sz w:val="20"/>
          <w:szCs w:val="20"/>
          <w:lang w:val="es-ES_tradnl"/>
        </w:rPr>
        <w:t xml:space="preserve">La Comisión </w:t>
      </w:r>
      <w:r w:rsidR="005E788F" w:rsidRPr="001F3628">
        <w:rPr>
          <w:rFonts w:asciiTheme="majorHAnsi" w:hAnsiTheme="majorHAnsi" w:cs="Calibri"/>
          <w:sz w:val="20"/>
          <w:szCs w:val="20"/>
          <w:lang w:val="es-ES_tradnl"/>
        </w:rPr>
        <w:t xml:space="preserve">Interamericana </w:t>
      </w:r>
      <w:r w:rsidRPr="001F3628">
        <w:rPr>
          <w:sz w:val="20"/>
          <w:lang w:val="es-ES_tradnl"/>
        </w:rPr>
        <w:t xml:space="preserve">observa que la petición incluye alegatos de violaciones </w:t>
      </w:r>
      <w:r w:rsidRPr="001F3628">
        <w:rPr>
          <w:rFonts w:asciiTheme="majorHAnsi" w:hAnsiTheme="majorHAnsi"/>
          <w:sz w:val="20"/>
          <w:szCs w:val="20"/>
          <w:lang w:val="es-ES_tradnl" w:bidi="es-ES"/>
        </w:rPr>
        <w:t xml:space="preserve">como consecuencia de hechos relacionados a la persecución que la presunta víctima indica haber sufrido durante los años 70 </w:t>
      </w:r>
      <w:r w:rsidR="002654C0" w:rsidRPr="001F3628">
        <w:rPr>
          <w:rFonts w:asciiTheme="majorHAnsi" w:hAnsiTheme="majorHAnsi"/>
          <w:sz w:val="20"/>
          <w:szCs w:val="20"/>
          <w:lang w:val="es-ES_tradnl" w:bidi="es-ES"/>
        </w:rPr>
        <w:t>durante</w:t>
      </w:r>
      <w:r w:rsidRPr="001F3628">
        <w:rPr>
          <w:rFonts w:asciiTheme="majorHAnsi" w:hAnsiTheme="majorHAnsi"/>
          <w:sz w:val="20"/>
          <w:szCs w:val="20"/>
          <w:lang w:val="es-ES_tradnl" w:bidi="es-ES"/>
        </w:rPr>
        <w:t xml:space="preserve"> la dictadura, así como a la solicitud </w:t>
      </w:r>
      <w:r w:rsidR="005E788F" w:rsidRPr="001F3628">
        <w:rPr>
          <w:rFonts w:asciiTheme="majorHAnsi" w:hAnsiTheme="majorHAnsi"/>
          <w:sz w:val="20"/>
          <w:szCs w:val="20"/>
          <w:lang w:val="es-ES_tradnl" w:bidi="es-ES"/>
        </w:rPr>
        <w:t>de</w:t>
      </w:r>
      <w:r w:rsidRPr="001F3628">
        <w:rPr>
          <w:rFonts w:asciiTheme="majorHAnsi" w:hAnsiTheme="majorHAnsi"/>
          <w:sz w:val="20"/>
          <w:szCs w:val="20"/>
          <w:lang w:val="es-ES_tradnl" w:bidi="es-ES"/>
        </w:rPr>
        <w:t xml:space="preserve"> reparaciones bajo la Ley No. 24.043. En cuanto a los alegatos relacionados a la persecución, no se observa información </w:t>
      </w:r>
      <w:r w:rsidR="005E788F" w:rsidRPr="001F3628">
        <w:rPr>
          <w:rFonts w:asciiTheme="majorHAnsi" w:hAnsiTheme="majorHAnsi"/>
          <w:sz w:val="20"/>
          <w:szCs w:val="20"/>
          <w:lang w:val="es-ES_tradnl" w:bidi="es-ES"/>
        </w:rPr>
        <w:t xml:space="preserve">concreta </w:t>
      </w:r>
      <w:r w:rsidRPr="001F3628">
        <w:rPr>
          <w:rFonts w:asciiTheme="majorHAnsi" w:hAnsiTheme="majorHAnsi"/>
          <w:sz w:val="20"/>
          <w:szCs w:val="20"/>
          <w:lang w:val="es-ES_tradnl" w:bidi="es-ES"/>
        </w:rPr>
        <w:t xml:space="preserve">sobre agotamiento. </w:t>
      </w:r>
      <w:r w:rsidR="005E788F" w:rsidRPr="001F3628">
        <w:rPr>
          <w:rFonts w:asciiTheme="majorHAnsi" w:hAnsiTheme="majorHAnsi"/>
          <w:sz w:val="20"/>
          <w:szCs w:val="20"/>
          <w:lang w:val="es-ES_tradnl" w:bidi="es-ES"/>
        </w:rPr>
        <w:t xml:space="preserve">Respecto </w:t>
      </w:r>
      <w:r w:rsidRPr="001F3628">
        <w:rPr>
          <w:sz w:val="20"/>
          <w:lang w:val="es-ES_tradnl"/>
        </w:rPr>
        <w:t>a la solicitud de reparaciones, l</w:t>
      </w:r>
      <w:r w:rsidR="005D330F" w:rsidRPr="001F3628">
        <w:rPr>
          <w:rFonts w:asciiTheme="majorHAnsi" w:hAnsiTheme="majorHAnsi"/>
          <w:sz w:val="20"/>
          <w:szCs w:val="20"/>
          <w:lang w:val="es-ES_tradnl"/>
        </w:rPr>
        <w:t>a C</w:t>
      </w:r>
      <w:r w:rsidR="001F3628" w:rsidRPr="001F3628">
        <w:rPr>
          <w:rFonts w:asciiTheme="majorHAnsi" w:hAnsiTheme="majorHAnsi"/>
          <w:sz w:val="20"/>
          <w:szCs w:val="20"/>
          <w:lang w:val="es-ES_tradnl"/>
        </w:rPr>
        <w:t>IDH</w:t>
      </w:r>
      <w:r w:rsidR="005D330F" w:rsidRPr="001F3628">
        <w:rPr>
          <w:rFonts w:asciiTheme="majorHAnsi" w:hAnsiTheme="majorHAnsi"/>
          <w:sz w:val="20"/>
          <w:szCs w:val="20"/>
          <w:lang w:val="es-ES_tradnl"/>
        </w:rPr>
        <w:t xml:space="preserve"> observa que la parte peticionaria ha indicado que la decisión final de la jurisdicción</w:t>
      </w:r>
      <w:r w:rsidR="001F3628" w:rsidRPr="001F3628">
        <w:rPr>
          <w:rFonts w:asciiTheme="majorHAnsi" w:hAnsiTheme="majorHAnsi"/>
          <w:sz w:val="20"/>
          <w:szCs w:val="20"/>
          <w:lang w:val="es-ES_tradnl"/>
        </w:rPr>
        <w:t xml:space="preserve"> interna</w:t>
      </w:r>
      <w:r w:rsidR="005D330F" w:rsidRPr="001F3628">
        <w:rPr>
          <w:rFonts w:asciiTheme="majorHAnsi" w:hAnsiTheme="majorHAnsi"/>
          <w:sz w:val="20"/>
          <w:szCs w:val="20"/>
          <w:lang w:val="es-ES_tradnl"/>
        </w:rPr>
        <w:t xml:space="preserve"> fue </w:t>
      </w:r>
      <w:r w:rsidR="001F3628" w:rsidRPr="001F3628">
        <w:rPr>
          <w:rFonts w:asciiTheme="majorHAnsi" w:hAnsiTheme="majorHAnsi"/>
          <w:sz w:val="20"/>
          <w:szCs w:val="20"/>
          <w:lang w:val="es-ES_tradnl"/>
        </w:rPr>
        <w:t>la resolución de</w:t>
      </w:r>
      <w:r w:rsidR="005D330F" w:rsidRPr="001F3628">
        <w:rPr>
          <w:rFonts w:asciiTheme="majorHAnsi" w:hAnsiTheme="majorHAnsi"/>
          <w:sz w:val="20"/>
          <w:szCs w:val="20"/>
          <w:lang w:val="es-ES_tradnl"/>
        </w:rPr>
        <w:t xml:space="preserve"> la </w:t>
      </w:r>
      <w:r w:rsidR="001F3628" w:rsidRPr="001F3628">
        <w:rPr>
          <w:rFonts w:asciiTheme="majorHAnsi" w:hAnsiTheme="majorHAnsi"/>
          <w:sz w:val="20"/>
          <w:szCs w:val="20"/>
          <w:lang w:val="es-ES_tradnl"/>
        </w:rPr>
        <w:t>CSJN</w:t>
      </w:r>
      <w:r w:rsidR="005D330F" w:rsidRPr="001F3628">
        <w:rPr>
          <w:rFonts w:asciiTheme="majorHAnsi" w:hAnsiTheme="majorHAnsi"/>
          <w:sz w:val="20"/>
          <w:szCs w:val="20"/>
          <w:lang w:val="es-ES_tradnl"/>
        </w:rPr>
        <w:t xml:space="preserve"> </w:t>
      </w:r>
      <w:r w:rsidR="001F3628" w:rsidRPr="001F3628">
        <w:rPr>
          <w:rFonts w:asciiTheme="majorHAnsi" w:hAnsiTheme="majorHAnsi"/>
          <w:sz w:val="20"/>
          <w:szCs w:val="20"/>
          <w:lang w:val="es-ES_tradnl"/>
        </w:rPr>
        <w:t xml:space="preserve">que </w:t>
      </w:r>
      <w:r w:rsidR="005D330F" w:rsidRPr="001F3628">
        <w:rPr>
          <w:rFonts w:asciiTheme="majorHAnsi" w:hAnsiTheme="majorHAnsi"/>
          <w:sz w:val="20"/>
          <w:szCs w:val="20"/>
          <w:lang w:val="es-ES_tradnl"/>
        </w:rPr>
        <w:t xml:space="preserve">declaró mal concedido el recurso extraordinario interpuesto por la presunta víctima. </w:t>
      </w:r>
    </w:p>
    <w:p w14:paraId="73FDB260" w14:textId="77777777" w:rsidR="003D0B2A" w:rsidRPr="003D0B2A" w:rsidRDefault="003D0B2A" w:rsidP="003D0B2A">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sz w:val="20"/>
          <w:szCs w:val="20"/>
          <w:lang w:val="es-ES_tradnl"/>
        </w:rPr>
      </w:pPr>
    </w:p>
    <w:p w14:paraId="5102F4CF" w14:textId="0550A620" w:rsidR="005D330F" w:rsidRPr="00A2607A" w:rsidRDefault="001F3628" w:rsidP="003D0B2A">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rPr>
          <w:rFonts w:asciiTheme="majorHAnsi" w:hAnsiTheme="majorHAnsi"/>
          <w:sz w:val="20"/>
          <w:szCs w:val="20"/>
          <w:lang w:val="es-ES_tradnl"/>
        </w:rPr>
      </w:pPr>
      <w:r>
        <w:rPr>
          <w:rFonts w:asciiTheme="majorHAnsi" w:hAnsiTheme="majorHAnsi" w:cs="Calibri"/>
          <w:sz w:val="20"/>
          <w:szCs w:val="20"/>
          <w:lang w:val="es-ES_tradnl"/>
        </w:rPr>
        <w:t xml:space="preserve">Conforme a las constancias del expediente, </w:t>
      </w:r>
      <w:r w:rsidR="005D330F" w:rsidRPr="00A2607A">
        <w:rPr>
          <w:rFonts w:asciiTheme="majorHAnsi" w:hAnsiTheme="majorHAnsi" w:cs="Calibri"/>
          <w:sz w:val="20"/>
          <w:szCs w:val="20"/>
          <w:lang w:val="es-ES_tradnl"/>
        </w:rPr>
        <w:t>el recurso extraordinario federal interpuesto por la presunta víctima fue rechazado en base a un requisito reglamentario de forma relacionado con la diagramación de los escritos de interposición (cantidad de reglones por página). En este sentido</w:t>
      </w:r>
      <w:r>
        <w:rPr>
          <w:rFonts w:asciiTheme="majorHAnsi" w:hAnsiTheme="majorHAnsi" w:cs="Calibri"/>
          <w:sz w:val="20"/>
          <w:szCs w:val="20"/>
          <w:lang w:val="es-ES_tradnl"/>
        </w:rPr>
        <w:t>,</w:t>
      </w:r>
      <w:r w:rsidR="005D330F" w:rsidRPr="00A2607A">
        <w:rPr>
          <w:rFonts w:asciiTheme="majorHAnsi" w:hAnsiTheme="majorHAnsi" w:cs="Calibri"/>
          <w:sz w:val="20"/>
          <w:szCs w:val="20"/>
          <w:lang w:val="es-ES_tradnl"/>
        </w:rPr>
        <w:t xml:space="preserve"> la Comisión </w:t>
      </w:r>
      <w:r>
        <w:rPr>
          <w:rFonts w:asciiTheme="majorHAnsi" w:hAnsiTheme="majorHAnsi" w:cs="Calibri"/>
          <w:sz w:val="20"/>
          <w:szCs w:val="20"/>
          <w:lang w:val="es-ES_tradnl"/>
        </w:rPr>
        <w:t xml:space="preserve">Interamericana </w:t>
      </w:r>
      <w:r w:rsidR="005D330F" w:rsidRPr="00A2607A">
        <w:rPr>
          <w:rFonts w:asciiTheme="majorHAnsi" w:hAnsiTheme="majorHAnsi" w:cs="Calibri"/>
          <w:sz w:val="20"/>
          <w:szCs w:val="20"/>
          <w:lang w:val="es-ES_tradnl"/>
        </w:rPr>
        <w:t xml:space="preserve">ha establecido </w:t>
      </w:r>
      <w:r>
        <w:rPr>
          <w:rFonts w:asciiTheme="majorHAnsi" w:hAnsiTheme="majorHAnsi" w:cs="Calibri"/>
          <w:sz w:val="20"/>
          <w:szCs w:val="20"/>
          <w:lang w:val="es-ES_tradnl"/>
        </w:rPr>
        <w:t xml:space="preserve">anteriormente </w:t>
      </w:r>
      <w:r w:rsidR="005D330F" w:rsidRPr="00A2607A">
        <w:rPr>
          <w:rFonts w:asciiTheme="majorHAnsi" w:hAnsiTheme="majorHAnsi" w:cs="Calibri"/>
          <w:sz w:val="20"/>
          <w:szCs w:val="20"/>
          <w:lang w:val="es-ES_tradnl"/>
        </w:rPr>
        <w:t xml:space="preserve">que no </w:t>
      </w:r>
      <w:r>
        <w:rPr>
          <w:rFonts w:asciiTheme="majorHAnsi" w:hAnsiTheme="majorHAnsi" w:cs="Calibri"/>
          <w:sz w:val="20"/>
          <w:szCs w:val="20"/>
          <w:lang w:val="es-ES_tradnl"/>
        </w:rPr>
        <w:t xml:space="preserve">se </w:t>
      </w:r>
      <w:r w:rsidR="005D330F" w:rsidRPr="00A2607A">
        <w:rPr>
          <w:rFonts w:asciiTheme="majorHAnsi" w:hAnsiTheme="majorHAnsi" w:cs="Calibri"/>
          <w:sz w:val="20"/>
          <w:szCs w:val="20"/>
          <w:lang w:val="es-ES_tradnl"/>
        </w:rPr>
        <w:t xml:space="preserve">puede considerar que el peticionario ha cumplido </w:t>
      </w:r>
      <w:r w:rsidR="005D330F" w:rsidRPr="00A2607A">
        <w:rPr>
          <w:rFonts w:asciiTheme="majorHAnsi" w:hAnsiTheme="majorHAnsi" w:cs="Calibri"/>
          <w:sz w:val="20"/>
          <w:szCs w:val="20"/>
          <w:lang w:val="es-ES_tradnl"/>
        </w:rPr>
        <w:lastRenderedPageBreak/>
        <w:t xml:space="preserve">debidamente con el requisito del agotamiento previo de los recursos internos si </w:t>
      </w:r>
      <w:r w:rsidR="00FB7631">
        <w:rPr>
          <w:rFonts w:asciiTheme="majorHAnsi" w:hAnsiTheme="majorHAnsi" w:cs="Calibri"/>
          <w:sz w:val="20"/>
          <w:szCs w:val="20"/>
          <w:lang w:val="es-ES_tradnl"/>
        </w:rPr>
        <w:t xml:space="preserve">estos fueron </w:t>
      </w:r>
      <w:r w:rsidR="005D330F" w:rsidRPr="00A2607A">
        <w:rPr>
          <w:rFonts w:asciiTheme="majorHAnsi" w:hAnsiTheme="majorHAnsi" w:cs="Calibri"/>
          <w:sz w:val="20"/>
          <w:szCs w:val="20"/>
          <w:lang w:val="es-ES_tradnl"/>
        </w:rPr>
        <w:t>rechazados con fundamentos procesales razonables y no arbitrarios</w:t>
      </w:r>
      <w:r w:rsidR="005D330F" w:rsidRPr="00A2607A">
        <w:rPr>
          <w:rStyle w:val="FootnoteReference"/>
          <w:rFonts w:asciiTheme="majorHAnsi" w:hAnsiTheme="majorHAnsi" w:cs="Calibri"/>
          <w:sz w:val="20"/>
          <w:szCs w:val="20"/>
          <w:lang w:val="es-ES_tradnl"/>
        </w:rPr>
        <w:footnoteReference w:id="4"/>
      </w:r>
      <w:r w:rsidR="005D330F" w:rsidRPr="00A2607A">
        <w:rPr>
          <w:rFonts w:asciiTheme="majorHAnsi" w:hAnsiTheme="majorHAnsi" w:cs="Calibri"/>
          <w:sz w:val="20"/>
          <w:szCs w:val="20"/>
          <w:lang w:val="es-ES_tradnl"/>
        </w:rPr>
        <w:t xml:space="preserve">. </w:t>
      </w:r>
      <w:r w:rsidR="00FB7631">
        <w:rPr>
          <w:rFonts w:asciiTheme="majorHAnsi" w:hAnsiTheme="majorHAnsi" w:cs="Calibri"/>
          <w:sz w:val="20"/>
          <w:szCs w:val="20"/>
          <w:lang w:val="es-ES_tradnl"/>
        </w:rPr>
        <w:t xml:space="preserve">Asimismo, </w:t>
      </w:r>
      <w:r w:rsidR="005D330F" w:rsidRPr="00A2607A">
        <w:rPr>
          <w:rFonts w:asciiTheme="majorHAnsi" w:hAnsiTheme="majorHAnsi"/>
          <w:sz w:val="20"/>
          <w:szCs w:val="20"/>
          <w:lang w:val="es-ES_tradnl"/>
        </w:rPr>
        <w:t>la Corte Interamericana ha dispuesto que “para hacer efectivo el acceso a la justicia de las víctimas, los jueces como rectores del proceso tienen que dirigir y encausar el procedimiento judicial con el fin de no sacrificar la justicia y el debido proceso legal en pro del formalismo”</w:t>
      </w:r>
      <w:r w:rsidR="005D330F" w:rsidRPr="00A2607A">
        <w:rPr>
          <w:rStyle w:val="FootnoteReference"/>
          <w:rFonts w:asciiTheme="majorHAnsi" w:hAnsiTheme="majorHAnsi"/>
          <w:sz w:val="20"/>
          <w:szCs w:val="20"/>
          <w:lang w:val="es-ES_tradnl"/>
        </w:rPr>
        <w:footnoteReference w:id="5"/>
      </w:r>
      <w:r w:rsidR="005D330F" w:rsidRPr="00A2607A">
        <w:rPr>
          <w:rFonts w:asciiTheme="majorHAnsi" w:hAnsiTheme="majorHAnsi"/>
          <w:sz w:val="20"/>
          <w:szCs w:val="20"/>
          <w:lang w:val="es-ES_tradnl"/>
        </w:rPr>
        <w:t>.</w:t>
      </w:r>
      <w:r w:rsidR="005D330F" w:rsidRPr="00A2607A">
        <w:rPr>
          <w:rFonts w:asciiTheme="majorHAnsi" w:hAnsiTheme="majorHAnsi" w:cs="Calibri"/>
          <w:sz w:val="20"/>
          <w:szCs w:val="20"/>
          <w:lang w:val="es-ES_tradnl"/>
        </w:rPr>
        <w:t xml:space="preserve">  </w:t>
      </w:r>
    </w:p>
    <w:p w14:paraId="30B730F1" w14:textId="77777777" w:rsidR="003D0B2A" w:rsidRPr="003D0B2A" w:rsidRDefault="003D0B2A" w:rsidP="003D0B2A">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sz w:val="20"/>
          <w:szCs w:val="20"/>
          <w:lang w:val="es-ES_tradnl"/>
        </w:rPr>
      </w:pPr>
    </w:p>
    <w:p w14:paraId="2B00ED01" w14:textId="7F935736" w:rsidR="0079385E" w:rsidRPr="00A2607A" w:rsidRDefault="005D330F" w:rsidP="003D0B2A">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rPr>
          <w:rFonts w:asciiTheme="majorHAnsi" w:hAnsiTheme="majorHAnsi"/>
          <w:sz w:val="20"/>
          <w:szCs w:val="20"/>
          <w:lang w:val="es-ES_tradnl"/>
        </w:rPr>
      </w:pPr>
      <w:r w:rsidRPr="00A2607A">
        <w:rPr>
          <w:rFonts w:asciiTheme="majorHAnsi" w:hAnsiTheme="majorHAnsi" w:cs="Calibri"/>
          <w:sz w:val="20"/>
          <w:szCs w:val="20"/>
          <w:lang w:val="es-ES_tradnl"/>
        </w:rPr>
        <w:t xml:space="preserve">En el presente </w:t>
      </w:r>
      <w:r w:rsidR="00FB7631">
        <w:rPr>
          <w:rFonts w:asciiTheme="majorHAnsi" w:hAnsiTheme="majorHAnsi" w:cs="Calibri"/>
          <w:sz w:val="20"/>
          <w:szCs w:val="20"/>
          <w:lang w:val="es-ES_tradnl"/>
        </w:rPr>
        <w:t>asunto</w:t>
      </w:r>
      <w:r w:rsidRPr="00A2607A">
        <w:rPr>
          <w:rFonts w:asciiTheme="majorHAnsi" w:hAnsiTheme="majorHAnsi" w:cs="Calibri"/>
          <w:sz w:val="20"/>
          <w:szCs w:val="20"/>
          <w:lang w:val="es-ES_tradnl"/>
        </w:rPr>
        <w:t>, la C</w:t>
      </w:r>
      <w:r w:rsidR="00FB7631">
        <w:rPr>
          <w:rFonts w:asciiTheme="majorHAnsi" w:hAnsiTheme="majorHAnsi" w:cs="Calibri"/>
          <w:sz w:val="20"/>
          <w:szCs w:val="20"/>
          <w:lang w:val="es-ES_tradnl"/>
        </w:rPr>
        <w:t xml:space="preserve">IDH considera </w:t>
      </w:r>
      <w:r w:rsidRPr="00A2607A">
        <w:rPr>
          <w:rFonts w:asciiTheme="majorHAnsi" w:hAnsiTheme="majorHAnsi" w:cs="Calibri"/>
          <w:sz w:val="20"/>
          <w:szCs w:val="20"/>
          <w:lang w:val="es-ES_tradnl"/>
        </w:rPr>
        <w:t>que el error formal cometido por la presunta víctima y su apoderado legal se limitó a la diagramación del escrito</w:t>
      </w:r>
      <w:r w:rsidR="00FB7631">
        <w:rPr>
          <w:rFonts w:asciiTheme="majorHAnsi" w:hAnsiTheme="majorHAnsi" w:cs="Calibri"/>
          <w:sz w:val="20"/>
          <w:szCs w:val="20"/>
          <w:lang w:val="es-ES_tradnl"/>
        </w:rPr>
        <w:t>;</w:t>
      </w:r>
      <w:r w:rsidRPr="00A2607A">
        <w:rPr>
          <w:rFonts w:asciiTheme="majorHAnsi" w:hAnsiTheme="majorHAnsi" w:cs="Calibri"/>
          <w:sz w:val="20"/>
          <w:szCs w:val="20"/>
          <w:lang w:val="es-ES_tradnl"/>
        </w:rPr>
        <w:t xml:space="preserve"> no surge del expediente que se le</w:t>
      </w:r>
      <w:r w:rsidR="00FB7631">
        <w:rPr>
          <w:rFonts w:asciiTheme="majorHAnsi" w:hAnsiTheme="majorHAnsi" w:cs="Calibri"/>
          <w:sz w:val="20"/>
          <w:szCs w:val="20"/>
          <w:lang w:val="es-ES_tradnl"/>
        </w:rPr>
        <w:t xml:space="preserve"> hubiera </w:t>
      </w:r>
      <w:r w:rsidRPr="00A2607A">
        <w:rPr>
          <w:rFonts w:asciiTheme="majorHAnsi" w:hAnsiTheme="majorHAnsi" w:cs="Calibri"/>
          <w:sz w:val="20"/>
          <w:szCs w:val="20"/>
          <w:lang w:val="es-ES_tradnl"/>
        </w:rPr>
        <w:t xml:space="preserve">concedido una oportunidad para subsanar </w:t>
      </w:r>
      <w:r w:rsidR="00FB7631">
        <w:rPr>
          <w:rFonts w:asciiTheme="majorHAnsi" w:hAnsiTheme="majorHAnsi" w:cs="Calibri"/>
          <w:sz w:val="20"/>
          <w:szCs w:val="20"/>
          <w:lang w:val="es-ES_tradnl"/>
        </w:rPr>
        <w:t xml:space="preserve">dicho </w:t>
      </w:r>
      <w:r w:rsidRPr="00A2607A">
        <w:rPr>
          <w:rFonts w:asciiTheme="majorHAnsi" w:hAnsiTheme="majorHAnsi" w:cs="Calibri"/>
          <w:sz w:val="20"/>
          <w:szCs w:val="20"/>
          <w:lang w:val="es-ES_tradnl"/>
        </w:rPr>
        <w:t>error</w:t>
      </w:r>
      <w:r w:rsidR="00FB7631">
        <w:rPr>
          <w:rFonts w:asciiTheme="majorHAnsi" w:hAnsiTheme="majorHAnsi" w:cs="Calibri"/>
          <w:sz w:val="20"/>
          <w:szCs w:val="20"/>
          <w:lang w:val="es-ES_tradnl"/>
        </w:rPr>
        <w:t>, y</w:t>
      </w:r>
      <w:r w:rsidRPr="00A2607A">
        <w:rPr>
          <w:rFonts w:asciiTheme="majorHAnsi" w:hAnsiTheme="majorHAnsi" w:cs="Calibri"/>
          <w:sz w:val="20"/>
          <w:szCs w:val="20"/>
          <w:lang w:val="es-ES_tradnl"/>
        </w:rPr>
        <w:t xml:space="preserve"> que </w:t>
      </w:r>
      <w:r w:rsidR="00FB7631">
        <w:rPr>
          <w:rFonts w:asciiTheme="majorHAnsi" w:hAnsiTheme="majorHAnsi" w:cs="Calibri"/>
          <w:sz w:val="20"/>
          <w:szCs w:val="20"/>
          <w:lang w:val="es-ES_tradnl"/>
        </w:rPr>
        <w:t xml:space="preserve">aquella la </w:t>
      </w:r>
      <w:r w:rsidRPr="00A2607A">
        <w:rPr>
          <w:rFonts w:asciiTheme="majorHAnsi" w:hAnsiTheme="majorHAnsi" w:cs="Calibri"/>
          <w:sz w:val="20"/>
          <w:szCs w:val="20"/>
          <w:lang w:val="es-ES_tradnl"/>
        </w:rPr>
        <w:t>hubiese desaprovechad</w:t>
      </w:r>
      <w:r w:rsidR="00FB7631">
        <w:rPr>
          <w:rFonts w:asciiTheme="majorHAnsi" w:hAnsiTheme="majorHAnsi" w:cs="Calibri"/>
          <w:sz w:val="20"/>
          <w:szCs w:val="20"/>
          <w:lang w:val="es-ES_tradnl"/>
        </w:rPr>
        <w:t>o</w:t>
      </w:r>
      <w:r w:rsidRPr="00A2607A">
        <w:rPr>
          <w:rFonts w:asciiTheme="majorHAnsi" w:hAnsiTheme="majorHAnsi" w:cs="Calibri"/>
          <w:sz w:val="20"/>
          <w:szCs w:val="20"/>
          <w:lang w:val="es-ES_tradnl"/>
        </w:rPr>
        <w:t>. En este sentido,</w:t>
      </w:r>
      <w:r w:rsidRPr="00A2607A">
        <w:rPr>
          <w:rFonts w:asciiTheme="majorHAnsi" w:hAnsiTheme="majorHAnsi"/>
          <w:sz w:val="20"/>
          <w:szCs w:val="20"/>
          <w:lang w:val="es-ES_tradnl"/>
        </w:rPr>
        <w:t xml:space="preserve"> el defecto procesal en que incurrió la presunta víctima era </w:t>
      </w:r>
      <w:r w:rsidRPr="00A2607A">
        <w:rPr>
          <w:rFonts w:asciiTheme="majorHAnsi" w:hAnsiTheme="majorHAnsi"/>
          <w:i/>
          <w:sz w:val="20"/>
          <w:szCs w:val="20"/>
          <w:lang w:val="es-ES_tradnl"/>
        </w:rPr>
        <w:t xml:space="preserve">prima facie </w:t>
      </w:r>
      <w:r w:rsidRPr="00A2607A">
        <w:rPr>
          <w:rFonts w:asciiTheme="majorHAnsi" w:hAnsiTheme="majorHAnsi"/>
          <w:sz w:val="20"/>
          <w:szCs w:val="20"/>
          <w:lang w:val="es-ES_tradnl"/>
        </w:rPr>
        <w:t>subsanable</w:t>
      </w:r>
      <w:r w:rsidR="005E4B6B" w:rsidRPr="00A2607A">
        <w:rPr>
          <w:rFonts w:asciiTheme="majorHAnsi" w:hAnsiTheme="majorHAnsi"/>
          <w:sz w:val="20"/>
          <w:szCs w:val="20"/>
          <w:lang w:val="es-ES_tradnl"/>
        </w:rPr>
        <w:t>;</w:t>
      </w:r>
      <w:r w:rsidRPr="00A2607A">
        <w:rPr>
          <w:rFonts w:asciiTheme="majorHAnsi" w:hAnsiTheme="majorHAnsi"/>
          <w:sz w:val="20"/>
          <w:szCs w:val="20"/>
          <w:lang w:val="es-ES_tradnl"/>
        </w:rPr>
        <w:t xml:space="preserve"> y la naturaleza del caso planteado exigía a las autoridades judiciales adoptar las medidas que fueran posibles para garantizar</w:t>
      </w:r>
      <w:r w:rsidR="00E34C36">
        <w:rPr>
          <w:rFonts w:asciiTheme="majorHAnsi" w:hAnsiTheme="majorHAnsi"/>
          <w:sz w:val="20"/>
          <w:szCs w:val="20"/>
          <w:lang w:val="es-ES_tradnl"/>
        </w:rPr>
        <w:t>le</w:t>
      </w:r>
      <w:r w:rsidRPr="00A2607A">
        <w:rPr>
          <w:rFonts w:asciiTheme="majorHAnsi" w:hAnsiTheme="majorHAnsi"/>
          <w:sz w:val="20"/>
          <w:szCs w:val="20"/>
          <w:lang w:val="es-ES_tradnl"/>
        </w:rPr>
        <w:t xml:space="preserve"> el acceso a la justicia. </w:t>
      </w:r>
    </w:p>
    <w:p w14:paraId="0F165607" w14:textId="77777777" w:rsidR="003D0B2A" w:rsidRDefault="003D0B2A" w:rsidP="003D0B2A">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sz w:val="20"/>
          <w:szCs w:val="20"/>
          <w:lang w:val="es-ES_tradnl"/>
        </w:rPr>
      </w:pPr>
    </w:p>
    <w:p w14:paraId="3748074C" w14:textId="086E6C02" w:rsidR="005E4B6B" w:rsidRPr="00A2607A" w:rsidRDefault="00E34C36" w:rsidP="003D0B2A">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rPr>
          <w:rFonts w:asciiTheme="majorHAnsi" w:hAnsiTheme="majorHAnsi"/>
          <w:sz w:val="20"/>
          <w:szCs w:val="20"/>
          <w:lang w:val="es-ES_tradnl"/>
        </w:rPr>
      </w:pPr>
      <w:r>
        <w:rPr>
          <w:rFonts w:asciiTheme="majorHAnsi" w:hAnsiTheme="majorHAnsi"/>
          <w:sz w:val="20"/>
          <w:szCs w:val="20"/>
          <w:lang w:val="es-ES_tradnl"/>
        </w:rPr>
        <w:t>De acuerdo</w:t>
      </w:r>
      <w:r w:rsidR="005E4B6B" w:rsidRPr="00A2607A">
        <w:rPr>
          <w:rFonts w:asciiTheme="majorHAnsi" w:hAnsiTheme="majorHAnsi"/>
          <w:sz w:val="20"/>
          <w:szCs w:val="20"/>
          <w:lang w:val="es-ES_tradnl"/>
        </w:rPr>
        <w:t xml:space="preserve"> con sus precedentes</w:t>
      </w:r>
      <w:r>
        <w:rPr>
          <w:rFonts w:asciiTheme="majorHAnsi" w:hAnsiTheme="majorHAnsi"/>
          <w:sz w:val="20"/>
          <w:szCs w:val="20"/>
          <w:lang w:val="es-ES_tradnl"/>
        </w:rPr>
        <w:t xml:space="preserve"> en la materia,</w:t>
      </w:r>
      <w:r w:rsidR="005E4B6B" w:rsidRPr="00A2607A">
        <w:rPr>
          <w:rFonts w:asciiTheme="majorHAnsi" w:hAnsiTheme="majorHAnsi"/>
          <w:sz w:val="20"/>
          <w:szCs w:val="20"/>
          <w:lang w:val="es-ES_tradnl"/>
        </w:rPr>
        <w:t xml:space="preserve"> la Comisión </w:t>
      </w:r>
      <w:r>
        <w:rPr>
          <w:rFonts w:asciiTheme="majorHAnsi" w:hAnsiTheme="majorHAnsi"/>
          <w:sz w:val="20"/>
          <w:szCs w:val="20"/>
          <w:lang w:val="es-ES_tradnl"/>
        </w:rPr>
        <w:t xml:space="preserve">Interamericana </w:t>
      </w:r>
      <w:r w:rsidR="005E4B6B" w:rsidRPr="00A2607A">
        <w:rPr>
          <w:rFonts w:asciiTheme="majorHAnsi" w:hAnsiTheme="majorHAnsi"/>
          <w:sz w:val="20"/>
          <w:szCs w:val="20"/>
          <w:lang w:val="es-ES_tradnl"/>
        </w:rPr>
        <w:t xml:space="preserve">considera que en el presente </w:t>
      </w:r>
      <w:r>
        <w:rPr>
          <w:rFonts w:asciiTheme="majorHAnsi" w:hAnsiTheme="majorHAnsi"/>
          <w:sz w:val="20"/>
          <w:szCs w:val="20"/>
          <w:lang w:val="es-ES_tradnl"/>
        </w:rPr>
        <w:t>asunto</w:t>
      </w:r>
      <w:r w:rsidR="005E4B6B" w:rsidRPr="00A2607A">
        <w:rPr>
          <w:rFonts w:asciiTheme="majorHAnsi" w:hAnsiTheme="majorHAnsi"/>
          <w:sz w:val="20"/>
          <w:szCs w:val="20"/>
          <w:lang w:val="es-ES_tradnl"/>
        </w:rPr>
        <w:t xml:space="preserve"> resulta aplicable la excepción establecida en el artículo 46.1</w:t>
      </w:r>
      <w:r>
        <w:rPr>
          <w:rFonts w:asciiTheme="majorHAnsi" w:hAnsiTheme="majorHAnsi"/>
          <w:sz w:val="20"/>
          <w:szCs w:val="20"/>
          <w:lang w:val="es-ES_tradnl"/>
        </w:rPr>
        <w:t>(</w:t>
      </w:r>
      <w:r w:rsidR="005E4B6B" w:rsidRPr="00A2607A">
        <w:rPr>
          <w:rFonts w:asciiTheme="majorHAnsi" w:hAnsiTheme="majorHAnsi"/>
          <w:sz w:val="20"/>
          <w:szCs w:val="20"/>
          <w:lang w:val="es-ES_tradnl"/>
        </w:rPr>
        <w:t xml:space="preserve">b) de la Convención Americana, </w:t>
      </w:r>
      <w:r>
        <w:rPr>
          <w:rFonts w:asciiTheme="majorHAnsi" w:hAnsiTheme="majorHAnsi"/>
          <w:sz w:val="20"/>
          <w:szCs w:val="20"/>
          <w:lang w:val="es-ES_tradnl"/>
        </w:rPr>
        <w:t xml:space="preserve">ya </w:t>
      </w:r>
      <w:r w:rsidR="005E4B6B" w:rsidRPr="00A2607A">
        <w:rPr>
          <w:rFonts w:asciiTheme="majorHAnsi" w:hAnsiTheme="majorHAnsi"/>
          <w:sz w:val="20"/>
          <w:szCs w:val="20"/>
          <w:lang w:val="es-ES_tradnl"/>
        </w:rPr>
        <w:t xml:space="preserve">que </w:t>
      </w:r>
      <w:r>
        <w:rPr>
          <w:rFonts w:asciiTheme="majorHAnsi" w:hAnsiTheme="majorHAnsi"/>
          <w:sz w:val="20"/>
          <w:szCs w:val="20"/>
          <w:lang w:val="es-ES_tradnl"/>
        </w:rPr>
        <w:t xml:space="preserve">hubo </w:t>
      </w:r>
      <w:r w:rsidR="005E4B6B" w:rsidRPr="00A2607A">
        <w:rPr>
          <w:rFonts w:asciiTheme="majorHAnsi" w:hAnsiTheme="majorHAnsi"/>
          <w:sz w:val="20"/>
          <w:szCs w:val="20"/>
          <w:lang w:val="es-ES_tradnl"/>
        </w:rPr>
        <w:t xml:space="preserve">un obstáculo atribuible al Estado que </w:t>
      </w:r>
      <w:r>
        <w:rPr>
          <w:rFonts w:asciiTheme="majorHAnsi" w:hAnsiTheme="majorHAnsi"/>
          <w:sz w:val="20"/>
          <w:szCs w:val="20"/>
          <w:lang w:val="es-ES_tradnl"/>
        </w:rPr>
        <w:t xml:space="preserve">impidió a la presunta víctima </w:t>
      </w:r>
      <w:r w:rsidR="005E4B6B" w:rsidRPr="00A2607A">
        <w:rPr>
          <w:rFonts w:asciiTheme="majorHAnsi" w:hAnsiTheme="majorHAnsi"/>
          <w:sz w:val="20"/>
          <w:szCs w:val="20"/>
          <w:lang w:val="es-ES_tradnl"/>
        </w:rPr>
        <w:t>el acce</w:t>
      </w:r>
      <w:r>
        <w:rPr>
          <w:rFonts w:asciiTheme="majorHAnsi" w:hAnsiTheme="majorHAnsi"/>
          <w:sz w:val="20"/>
          <w:szCs w:val="20"/>
          <w:lang w:val="es-ES_tradnl"/>
        </w:rPr>
        <w:t>so</w:t>
      </w:r>
      <w:r w:rsidR="005E4B6B" w:rsidRPr="00A2607A">
        <w:rPr>
          <w:rFonts w:asciiTheme="majorHAnsi" w:hAnsiTheme="majorHAnsi"/>
          <w:sz w:val="20"/>
          <w:szCs w:val="20"/>
          <w:lang w:val="es-ES_tradnl"/>
        </w:rPr>
        <w:t xml:space="preserve"> a la impugnación de decisiones judiciales que consideraba violatorias de sus derechos</w:t>
      </w:r>
      <w:r w:rsidRPr="00A2607A">
        <w:rPr>
          <w:rStyle w:val="FootnoteReference"/>
          <w:rFonts w:cs="Calibri"/>
          <w:sz w:val="20"/>
          <w:szCs w:val="20"/>
          <w:lang w:val="es-ES_tradnl"/>
        </w:rPr>
        <w:footnoteReference w:id="6"/>
      </w:r>
      <w:r w:rsidR="005E4B6B" w:rsidRPr="00A2607A">
        <w:rPr>
          <w:rFonts w:asciiTheme="majorHAnsi" w:hAnsiTheme="majorHAnsi"/>
          <w:sz w:val="20"/>
          <w:szCs w:val="20"/>
          <w:lang w:val="es-ES_tradnl"/>
        </w:rPr>
        <w:t xml:space="preserve">. Asimismo, </w:t>
      </w:r>
      <w:r>
        <w:rPr>
          <w:rFonts w:asciiTheme="majorHAnsi" w:hAnsiTheme="majorHAnsi"/>
          <w:sz w:val="20"/>
          <w:szCs w:val="20"/>
          <w:lang w:val="es-ES_tradnl"/>
        </w:rPr>
        <w:t xml:space="preserve">debe </w:t>
      </w:r>
      <w:r w:rsidR="005E4B6B" w:rsidRPr="00A2607A">
        <w:rPr>
          <w:rFonts w:asciiTheme="majorHAnsi" w:hAnsiTheme="majorHAnsi"/>
          <w:sz w:val="20"/>
          <w:szCs w:val="20"/>
          <w:lang w:val="es-ES_tradnl"/>
        </w:rPr>
        <w:t>toma</w:t>
      </w:r>
      <w:r>
        <w:rPr>
          <w:rFonts w:asciiTheme="majorHAnsi" w:hAnsiTheme="majorHAnsi"/>
          <w:sz w:val="20"/>
          <w:szCs w:val="20"/>
          <w:lang w:val="es-ES_tradnl"/>
        </w:rPr>
        <w:t>rse</w:t>
      </w:r>
      <w:r w:rsidR="005E4B6B" w:rsidRPr="00A2607A">
        <w:rPr>
          <w:rFonts w:asciiTheme="majorHAnsi" w:hAnsiTheme="majorHAnsi"/>
          <w:sz w:val="20"/>
          <w:szCs w:val="20"/>
          <w:lang w:val="es-ES_tradnl"/>
        </w:rPr>
        <w:t xml:space="preserve"> en cuenta que las últimas decisiones judiciales adoptadas en el caso de</w:t>
      </w:r>
      <w:r>
        <w:rPr>
          <w:rFonts w:asciiTheme="majorHAnsi" w:hAnsiTheme="majorHAnsi"/>
          <w:sz w:val="20"/>
          <w:szCs w:val="20"/>
          <w:lang w:val="es-ES_tradnl"/>
        </w:rPr>
        <w:t xml:space="preserve"> </w:t>
      </w:r>
      <w:r w:rsidR="005E4B6B" w:rsidRPr="00A2607A">
        <w:rPr>
          <w:rFonts w:asciiTheme="majorHAnsi" w:hAnsiTheme="majorHAnsi"/>
          <w:sz w:val="20"/>
          <w:szCs w:val="20"/>
          <w:lang w:val="es-ES_tradnl"/>
        </w:rPr>
        <w:t>l</w:t>
      </w:r>
      <w:r>
        <w:rPr>
          <w:rFonts w:asciiTheme="majorHAnsi" w:hAnsiTheme="majorHAnsi"/>
          <w:sz w:val="20"/>
          <w:szCs w:val="20"/>
          <w:lang w:val="es-ES_tradnl"/>
        </w:rPr>
        <w:t>a presunta víctima</w:t>
      </w:r>
      <w:r w:rsidR="005E4B6B" w:rsidRPr="00A2607A">
        <w:rPr>
          <w:rFonts w:asciiTheme="majorHAnsi" w:hAnsiTheme="majorHAnsi"/>
          <w:sz w:val="20"/>
          <w:szCs w:val="20"/>
          <w:lang w:val="es-ES_tradnl"/>
        </w:rPr>
        <w:t xml:space="preserve"> fueron emitidas en 2010; que ese mismo año se presentó la presente petición; y que los efectos de la </w:t>
      </w:r>
      <w:r>
        <w:rPr>
          <w:rFonts w:asciiTheme="majorHAnsi" w:hAnsiTheme="majorHAnsi"/>
          <w:sz w:val="20"/>
          <w:szCs w:val="20"/>
          <w:lang w:val="es-ES_tradnl"/>
        </w:rPr>
        <w:t>presunta</w:t>
      </w:r>
      <w:r w:rsidR="005E4B6B" w:rsidRPr="00A2607A">
        <w:rPr>
          <w:rFonts w:asciiTheme="majorHAnsi" w:hAnsiTheme="majorHAnsi"/>
          <w:sz w:val="20"/>
          <w:szCs w:val="20"/>
          <w:lang w:val="es-ES_tradnl"/>
        </w:rPr>
        <w:t xml:space="preserve"> falta de reparación </w:t>
      </w:r>
      <w:r w:rsidR="00067012" w:rsidRPr="00A2607A">
        <w:rPr>
          <w:rFonts w:asciiTheme="majorHAnsi" w:hAnsiTheme="majorHAnsi"/>
          <w:sz w:val="20"/>
          <w:szCs w:val="20"/>
          <w:lang w:val="es-ES_tradnl"/>
        </w:rPr>
        <w:t xml:space="preserve">discriminatoria </w:t>
      </w:r>
      <w:r w:rsidR="005E4B6B" w:rsidRPr="00A2607A">
        <w:rPr>
          <w:rFonts w:asciiTheme="majorHAnsi" w:hAnsiTheme="majorHAnsi"/>
          <w:sz w:val="20"/>
          <w:szCs w:val="20"/>
          <w:lang w:val="es-ES_tradnl"/>
        </w:rPr>
        <w:t>por el tiempo de exilio que sufrió la presunta víctima, persistirían hasta el presente</w:t>
      </w:r>
      <w:r>
        <w:rPr>
          <w:rFonts w:asciiTheme="majorHAnsi" w:hAnsiTheme="majorHAnsi"/>
          <w:sz w:val="20"/>
          <w:szCs w:val="20"/>
          <w:lang w:val="es-ES_tradnl"/>
        </w:rPr>
        <w:t>. Con base en todo ello</w:t>
      </w:r>
      <w:r w:rsidR="005E4B6B" w:rsidRPr="00A2607A">
        <w:rPr>
          <w:rFonts w:asciiTheme="majorHAnsi" w:hAnsiTheme="majorHAnsi"/>
          <w:sz w:val="20"/>
          <w:szCs w:val="20"/>
          <w:lang w:val="es-ES_tradnl"/>
        </w:rPr>
        <w:t>, la C</w:t>
      </w:r>
      <w:r>
        <w:rPr>
          <w:rFonts w:asciiTheme="majorHAnsi" w:hAnsiTheme="majorHAnsi"/>
          <w:sz w:val="20"/>
          <w:szCs w:val="20"/>
          <w:lang w:val="es-ES_tradnl"/>
        </w:rPr>
        <w:t>IDH</w:t>
      </w:r>
      <w:r w:rsidR="005E4B6B" w:rsidRPr="00A2607A">
        <w:rPr>
          <w:rFonts w:asciiTheme="majorHAnsi" w:hAnsiTheme="majorHAnsi"/>
          <w:sz w:val="20"/>
          <w:szCs w:val="20"/>
          <w:lang w:val="es-ES_tradnl"/>
        </w:rPr>
        <w:t xml:space="preserve"> </w:t>
      </w:r>
      <w:r w:rsidR="00067012" w:rsidRPr="00A2607A">
        <w:rPr>
          <w:rFonts w:asciiTheme="majorHAnsi" w:hAnsiTheme="majorHAnsi"/>
          <w:sz w:val="20"/>
          <w:szCs w:val="20"/>
          <w:lang w:val="es-ES_tradnl"/>
        </w:rPr>
        <w:t xml:space="preserve">considera que la petición fue presentada en un plazo razonable </w:t>
      </w:r>
      <w:r>
        <w:rPr>
          <w:rFonts w:asciiTheme="majorHAnsi" w:hAnsiTheme="majorHAnsi"/>
          <w:sz w:val="20"/>
          <w:szCs w:val="20"/>
          <w:lang w:val="es-ES_tradnl"/>
        </w:rPr>
        <w:t xml:space="preserve">según </w:t>
      </w:r>
      <w:r w:rsidR="00067012" w:rsidRPr="00A2607A">
        <w:rPr>
          <w:rFonts w:asciiTheme="majorHAnsi" w:hAnsiTheme="majorHAnsi"/>
          <w:sz w:val="20"/>
          <w:szCs w:val="20"/>
          <w:lang w:val="es-ES_tradnl"/>
        </w:rPr>
        <w:t xml:space="preserve">el artículo 32.2 de su Reglamento. </w:t>
      </w:r>
    </w:p>
    <w:p w14:paraId="7C907516" w14:textId="77777777" w:rsidR="003D0B2A" w:rsidRPr="003D0B2A" w:rsidRDefault="003D0B2A" w:rsidP="003D0B2A">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sz w:val="20"/>
          <w:szCs w:val="20"/>
          <w:lang w:val="es-ES_tradnl"/>
        </w:rPr>
      </w:pPr>
    </w:p>
    <w:p w14:paraId="09706DA3" w14:textId="1BD7E194" w:rsidR="005D330F" w:rsidRPr="00A2607A" w:rsidRDefault="005D330F" w:rsidP="003D0B2A">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rPr>
          <w:rFonts w:asciiTheme="majorHAnsi" w:hAnsiTheme="majorHAnsi"/>
          <w:sz w:val="20"/>
          <w:szCs w:val="20"/>
          <w:lang w:val="es-ES_tradnl"/>
        </w:rPr>
      </w:pPr>
      <w:r w:rsidRPr="00A2607A">
        <w:rPr>
          <w:rFonts w:asciiTheme="majorHAnsi" w:hAnsiTheme="majorHAnsi" w:cs="Calibri"/>
          <w:sz w:val="20"/>
          <w:szCs w:val="20"/>
          <w:lang w:val="es-ES_tradnl"/>
        </w:rPr>
        <w:t xml:space="preserve">La Comisión Interamericana también toma nota del reclamo del Estado sobre lo que describe o califica como la extemporaneidad en el traslado de la petición. </w:t>
      </w:r>
      <w:r w:rsidR="00E34C36">
        <w:rPr>
          <w:rFonts w:asciiTheme="majorHAnsi" w:hAnsiTheme="majorHAnsi" w:cs="Calibri"/>
          <w:sz w:val="20"/>
          <w:szCs w:val="20"/>
          <w:lang w:val="es-ES_tradnl"/>
        </w:rPr>
        <w:t>A</w:t>
      </w:r>
      <w:r w:rsidRPr="00A2607A">
        <w:rPr>
          <w:rFonts w:asciiTheme="majorHAnsi" w:hAnsiTheme="majorHAnsi" w:cs="Calibri"/>
          <w:sz w:val="20"/>
          <w:szCs w:val="20"/>
          <w:lang w:val="es-ES_tradnl"/>
        </w:rPr>
        <w:t>l respecto</w:t>
      </w:r>
      <w:r w:rsidR="00E34C36">
        <w:rPr>
          <w:rFonts w:asciiTheme="majorHAnsi" w:hAnsiTheme="majorHAnsi" w:cs="Calibri"/>
          <w:sz w:val="20"/>
          <w:szCs w:val="20"/>
          <w:lang w:val="es-ES_tradnl"/>
        </w:rPr>
        <w:t>,</w:t>
      </w:r>
      <w:r w:rsidRPr="00A2607A">
        <w:rPr>
          <w:rFonts w:asciiTheme="majorHAnsi" w:hAnsiTheme="majorHAnsi" w:cs="Calibri"/>
          <w:sz w:val="20"/>
          <w:szCs w:val="20"/>
          <w:lang w:val="es-ES_tradnl"/>
        </w:rPr>
        <w:t xml:space="preserve"> ni la Convención Americana ni el Reglamento de la C</w:t>
      </w:r>
      <w:r w:rsidR="00E34C36">
        <w:rPr>
          <w:rFonts w:asciiTheme="majorHAnsi" w:hAnsiTheme="majorHAnsi" w:cs="Calibri"/>
          <w:sz w:val="20"/>
          <w:szCs w:val="20"/>
          <w:lang w:val="es-ES_tradnl"/>
        </w:rPr>
        <w:t>IDH</w:t>
      </w:r>
      <w:r w:rsidRPr="00A2607A">
        <w:rPr>
          <w:rFonts w:asciiTheme="majorHAnsi" w:hAnsiTheme="majorHAnsi" w:cs="Calibri"/>
          <w:sz w:val="20"/>
          <w:szCs w:val="20"/>
          <w:lang w:val="es-ES_tradnl"/>
        </w:rPr>
        <w:t xml:space="preserve"> establecen un plazo para el traslado de una petición al Estado a partir de su recepción</w:t>
      </w:r>
      <w:r w:rsidR="00E34C36">
        <w:rPr>
          <w:rFonts w:asciiTheme="majorHAnsi" w:hAnsiTheme="majorHAnsi" w:cs="Calibri"/>
          <w:sz w:val="20"/>
          <w:szCs w:val="20"/>
          <w:lang w:val="es-ES_tradnl"/>
        </w:rPr>
        <w:t>;</w:t>
      </w:r>
      <w:r w:rsidRPr="00A2607A">
        <w:rPr>
          <w:rFonts w:asciiTheme="majorHAnsi" w:hAnsiTheme="majorHAnsi" w:cs="Calibri"/>
          <w:sz w:val="20"/>
          <w:szCs w:val="20"/>
          <w:lang w:val="es-ES_tradnl"/>
        </w:rPr>
        <w:t xml:space="preserve"> y los plazos establecidos en </w:t>
      </w:r>
      <w:r w:rsidR="003C1570">
        <w:rPr>
          <w:rFonts w:asciiTheme="majorHAnsi" w:hAnsiTheme="majorHAnsi" w:cs="Calibri"/>
          <w:sz w:val="20"/>
          <w:szCs w:val="20"/>
          <w:lang w:val="es-ES_tradnl"/>
        </w:rPr>
        <w:t xml:space="preserve">dichos instrumentos </w:t>
      </w:r>
      <w:r w:rsidRPr="00A2607A">
        <w:rPr>
          <w:rFonts w:asciiTheme="majorHAnsi" w:hAnsiTheme="majorHAnsi" w:cs="Calibri"/>
          <w:sz w:val="20"/>
          <w:szCs w:val="20"/>
          <w:lang w:val="es-ES_tradnl"/>
        </w:rPr>
        <w:t>para otras etapas del trámite no son aplicables por analogía</w:t>
      </w:r>
      <w:r w:rsidR="008155B2" w:rsidRPr="00A2607A">
        <w:rPr>
          <w:rFonts w:asciiTheme="majorHAnsi" w:hAnsiTheme="majorHAnsi"/>
          <w:sz w:val="20"/>
          <w:szCs w:val="20"/>
          <w:vertAlign w:val="superscript"/>
          <w:lang w:val="es-ES_tradnl"/>
        </w:rPr>
        <w:footnoteReference w:id="7"/>
      </w:r>
      <w:r w:rsidR="00E93C88" w:rsidRPr="00A2607A">
        <w:rPr>
          <w:rFonts w:asciiTheme="majorHAnsi" w:hAnsiTheme="majorHAnsi" w:cs="Calibri"/>
          <w:sz w:val="20"/>
          <w:szCs w:val="20"/>
          <w:lang w:val="es-ES_tradnl"/>
        </w:rPr>
        <w:t>.</w:t>
      </w:r>
    </w:p>
    <w:p w14:paraId="16B66FB6" w14:textId="77777777" w:rsidR="003D0B2A" w:rsidRDefault="003D0B2A" w:rsidP="003D0B2A">
      <w:pPr>
        <w:pStyle w:val="Heading2"/>
        <w:spacing w:before="0" w:after="0"/>
        <w:ind w:right="12" w:firstLine="720"/>
        <w:rPr>
          <w:rFonts w:asciiTheme="majorHAnsi" w:hAnsiTheme="majorHAnsi"/>
          <w:i w:val="0"/>
          <w:iCs w:val="0"/>
          <w:sz w:val="20"/>
          <w:szCs w:val="20"/>
          <w:lang w:val="es-ES_tradnl"/>
        </w:rPr>
      </w:pPr>
    </w:p>
    <w:p w14:paraId="392AC9CD" w14:textId="79C00142" w:rsidR="005D330F" w:rsidRPr="00A2607A" w:rsidRDefault="005D330F" w:rsidP="003D0B2A">
      <w:pPr>
        <w:pStyle w:val="Heading2"/>
        <w:spacing w:before="0" w:after="0"/>
        <w:ind w:right="12" w:firstLine="720"/>
        <w:rPr>
          <w:rFonts w:asciiTheme="majorHAnsi" w:hAnsiTheme="majorHAnsi"/>
          <w:i w:val="0"/>
          <w:iCs w:val="0"/>
          <w:sz w:val="20"/>
          <w:szCs w:val="20"/>
          <w:lang w:val="es-ES_tradnl"/>
        </w:rPr>
      </w:pPr>
      <w:r w:rsidRPr="00A2607A">
        <w:rPr>
          <w:rFonts w:asciiTheme="majorHAnsi" w:hAnsiTheme="majorHAnsi"/>
          <w:i w:val="0"/>
          <w:iCs w:val="0"/>
          <w:sz w:val="20"/>
          <w:szCs w:val="20"/>
          <w:lang w:val="es-ES_tradnl"/>
        </w:rPr>
        <w:t>V</w:t>
      </w:r>
      <w:r w:rsidR="002C2B4D">
        <w:rPr>
          <w:rFonts w:asciiTheme="majorHAnsi" w:hAnsiTheme="majorHAnsi"/>
          <w:i w:val="0"/>
          <w:iCs w:val="0"/>
          <w:sz w:val="20"/>
          <w:szCs w:val="20"/>
          <w:lang w:val="es-ES_tradnl"/>
        </w:rPr>
        <w:t>I</w:t>
      </w:r>
      <w:r w:rsidRPr="00A2607A">
        <w:rPr>
          <w:rFonts w:asciiTheme="majorHAnsi" w:hAnsiTheme="majorHAnsi"/>
          <w:i w:val="0"/>
          <w:iCs w:val="0"/>
          <w:sz w:val="20"/>
          <w:szCs w:val="20"/>
          <w:lang w:val="es-ES_tradnl"/>
        </w:rPr>
        <w:t xml:space="preserve">I. </w:t>
      </w:r>
      <w:r w:rsidRPr="00A2607A">
        <w:rPr>
          <w:rFonts w:asciiTheme="majorHAnsi" w:hAnsiTheme="majorHAnsi"/>
          <w:i w:val="0"/>
          <w:iCs w:val="0"/>
          <w:sz w:val="20"/>
          <w:szCs w:val="20"/>
          <w:lang w:val="es-ES_tradnl"/>
        </w:rPr>
        <w:tab/>
        <w:t>CARACTERIZACIÓN</w:t>
      </w:r>
    </w:p>
    <w:p w14:paraId="4016BAA3" w14:textId="77777777" w:rsidR="003D0B2A" w:rsidRDefault="003D0B2A" w:rsidP="003D0B2A">
      <w:pPr>
        <w:pStyle w:val="ListParagraph"/>
        <w:rPr>
          <w:rFonts w:asciiTheme="majorHAnsi" w:hAnsiTheme="majorHAnsi"/>
          <w:sz w:val="20"/>
          <w:szCs w:val="20"/>
          <w:lang w:val="es-ES_tradnl"/>
        </w:rPr>
      </w:pPr>
    </w:p>
    <w:p w14:paraId="5E8D67E7" w14:textId="149B5E0E" w:rsidR="00031CA5" w:rsidRPr="00A2607A" w:rsidRDefault="003C1570" w:rsidP="003D0B2A">
      <w:pPr>
        <w:pStyle w:val="ListParagraph"/>
        <w:numPr>
          <w:ilvl w:val="0"/>
          <w:numId w:val="60"/>
        </w:numPr>
        <w:ind w:left="0" w:firstLine="720"/>
        <w:rPr>
          <w:rFonts w:asciiTheme="majorHAnsi" w:hAnsiTheme="majorHAnsi"/>
          <w:sz w:val="20"/>
          <w:szCs w:val="20"/>
          <w:lang w:val="es-ES_tradnl"/>
        </w:rPr>
      </w:pPr>
      <w:r>
        <w:rPr>
          <w:rFonts w:asciiTheme="majorHAnsi" w:hAnsiTheme="majorHAnsi"/>
          <w:sz w:val="20"/>
          <w:szCs w:val="20"/>
          <w:lang w:val="es-ES_tradnl"/>
        </w:rPr>
        <w:t xml:space="preserve">El peticionario denuncia </w:t>
      </w:r>
      <w:r w:rsidR="00C84F46" w:rsidRPr="00A2607A">
        <w:rPr>
          <w:rFonts w:asciiTheme="majorHAnsi" w:hAnsiTheme="majorHAnsi"/>
          <w:sz w:val="20"/>
          <w:szCs w:val="20"/>
          <w:lang w:val="es-ES_tradnl"/>
        </w:rPr>
        <w:t>la violación de los derechos humanos de</w:t>
      </w:r>
      <w:r>
        <w:rPr>
          <w:rFonts w:asciiTheme="majorHAnsi" w:hAnsiTheme="majorHAnsi"/>
          <w:sz w:val="20"/>
          <w:szCs w:val="20"/>
          <w:lang w:val="es-ES_tradnl"/>
        </w:rPr>
        <w:t xml:space="preserve"> </w:t>
      </w:r>
      <w:r w:rsidR="00C84F46" w:rsidRPr="00A2607A">
        <w:rPr>
          <w:rFonts w:asciiTheme="majorHAnsi" w:hAnsiTheme="majorHAnsi"/>
          <w:sz w:val="20"/>
          <w:szCs w:val="20"/>
          <w:lang w:val="es-ES_tradnl"/>
        </w:rPr>
        <w:t>l</w:t>
      </w:r>
      <w:r>
        <w:rPr>
          <w:rFonts w:asciiTheme="majorHAnsi" w:hAnsiTheme="majorHAnsi"/>
          <w:sz w:val="20"/>
          <w:szCs w:val="20"/>
          <w:lang w:val="es-ES_tradnl"/>
        </w:rPr>
        <w:t>a presunta víctima</w:t>
      </w:r>
      <w:r w:rsidR="00C84F46" w:rsidRPr="00A2607A">
        <w:rPr>
          <w:rFonts w:asciiTheme="majorHAnsi" w:hAnsiTheme="majorHAnsi"/>
          <w:sz w:val="20"/>
          <w:szCs w:val="20"/>
          <w:lang w:val="es-ES_tradnl"/>
        </w:rPr>
        <w:t xml:space="preserve"> en el marco de su solicitud interna </w:t>
      </w:r>
      <w:r>
        <w:rPr>
          <w:rFonts w:asciiTheme="majorHAnsi" w:hAnsiTheme="majorHAnsi"/>
          <w:sz w:val="20"/>
          <w:szCs w:val="20"/>
          <w:lang w:val="es-ES_tradnl"/>
        </w:rPr>
        <w:t>de</w:t>
      </w:r>
      <w:r w:rsidR="00C84F46" w:rsidRPr="00A2607A">
        <w:rPr>
          <w:rFonts w:asciiTheme="majorHAnsi" w:hAnsiTheme="majorHAnsi"/>
          <w:sz w:val="20"/>
          <w:szCs w:val="20"/>
          <w:lang w:val="es-ES_tradnl"/>
        </w:rPr>
        <w:t xml:space="preserve"> reparaciones bajo la Ley No. 24.043.</w:t>
      </w:r>
      <w:r w:rsidR="004F00F4" w:rsidRPr="00DB6FD7">
        <w:rPr>
          <w:rStyle w:val="FootnoteReference"/>
          <w:rFonts w:asciiTheme="majorHAnsi" w:hAnsiTheme="majorHAnsi" w:cs="Calibri"/>
          <w:sz w:val="20"/>
          <w:szCs w:val="20"/>
          <w:lang w:val="es-ES_tradnl"/>
        </w:rPr>
        <w:footnoteReference w:id="8"/>
      </w:r>
      <w:r w:rsidR="00C84F46" w:rsidRPr="00A2607A">
        <w:rPr>
          <w:rFonts w:asciiTheme="majorHAnsi" w:hAnsiTheme="majorHAnsi"/>
          <w:sz w:val="20"/>
          <w:szCs w:val="20"/>
          <w:lang w:val="es-ES_tradnl"/>
        </w:rPr>
        <w:t xml:space="preserve"> Los alegatos y hechos presentados ante la CIDH incluyen consideraciones sobre trato diferenciado del caso de</w:t>
      </w:r>
      <w:r>
        <w:rPr>
          <w:rFonts w:asciiTheme="majorHAnsi" w:hAnsiTheme="majorHAnsi"/>
          <w:sz w:val="20"/>
          <w:szCs w:val="20"/>
          <w:lang w:val="es-ES_tradnl"/>
        </w:rPr>
        <w:t xml:space="preserve"> </w:t>
      </w:r>
      <w:r w:rsidR="00C84F46" w:rsidRPr="00A2607A">
        <w:rPr>
          <w:rFonts w:asciiTheme="majorHAnsi" w:hAnsiTheme="majorHAnsi"/>
          <w:sz w:val="20"/>
          <w:szCs w:val="20"/>
          <w:lang w:val="es-ES_tradnl"/>
        </w:rPr>
        <w:t>l</w:t>
      </w:r>
      <w:r>
        <w:rPr>
          <w:rFonts w:asciiTheme="majorHAnsi" w:hAnsiTheme="majorHAnsi"/>
          <w:sz w:val="20"/>
          <w:szCs w:val="20"/>
          <w:lang w:val="es-ES_tradnl"/>
        </w:rPr>
        <w:t>a</w:t>
      </w:r>
      <w:r w:rsidR="00C84F46" w:rsidRPr="00A2607A">
        <w:rPr>
          <w:rFonts w:asciiTheme="majorHAnsi" w:hAnsiTheme="majorHAnsi"/>
          <w:sz w:val="20"/>
          <w:szCs w:val="20"/>
          <w:lang w:val="es-ES_tradnl"/>
        </w:rPr>
        <w:t xml:space="preserve"> </w:t>
      </w:r>
      <w:r>
        <w:rPr>
          <w:rFonts w:asciiTheme="majorHAnsi" w:hAnsiTheme="majorHAnsi"/>
          <w:sz w:val="20"/>
          <w:szCs w:val="20"/>
          <w:lang w:val="es-ES_tradnl"/>
        </w:rPr>
        <w:t>presunta víctima respecto de</w:t>
      </w:r>
      <w:r w:rsidR="00C84F46" w:rsidRPr="00A2607A">
        <w:rPr>
          <w:rFonts w:asciiTheme="majorHAnsi" w:hAnsiTheme="majorHAnsi"/>
          <w:sz w:val="20"/>
          <w:szCs w:val="20"/>
          <w:lang w:val="es-ES_tradnl"/>
        </w:rPr>
        <w:t xml:space="preserve"> otras solicitudes de reparación que serían comparables. La denuncia también se refiere a posibles violaciones de derechos humanos </w:t>
      </w:r>
      <w:r>
        <w:rPr>
          <w:rFonts w:asciiTheme="majorHAnsi" w:hAnsiTheme="majorHAnsi"/>
          <w:sz w:val="20"/>
          <w:szCs w:val="20"/>
          <w:lang w:val="es-ES_tradnl"/>
        </w:rPr>
        <w:t xml:space="preserve">de </w:t>
      </w:r>
      <w:r w:rsidRPr="00A2607A">
        <w:rPr>
          <w:rFonts w:asciiTheme="majorHAnsi" w:hAnsiTheme="majorHAnsi"/>
          <w:sz w:val="20"/>
          <w:szCs w:val="20"/>
          <w:lang w:val="es-ES_tradnl"/>
        </w:rPr>
        <w:t>l</w:t>
      </w:r>
      <w:r>
        <w:rPr>
          <w:rFonts w:asciiTheme="majorHAnsi" w:hAnsiTheme="majorHAnsi"/>
          <w:sz w:val="20"/>
          <w:szCs w:val="20"/>
          <w:lang w:val="es-ES_tradnl"/>
        </w:rPr>
        <w:t>a presunta víctima</w:t>
      </w:r>
      <w:r w:rsidRPr="00A2607A">
        <w:rPr>
          <w:rFonts w:asciiTheme="majorHAnsi" w:hAnsiTheme="majorHAnsi"/>
          <w:sz w:val="20"/>
          <w:szCs w:val="20"/>
          <w:lang w:val="es-ES_tradnl"/>
        </w:rPr>
        <w:t xml:space="preserve"> </w:t>
      </w:r>
      <w:r w:rsidR="00C84F46" w:rsidRPr="00A2607A">
        <w:rPr>
          <w:rFonts w:asciiTheme="majorHAnsi" w:hAnsiTheme="majorHAnsi"/>
          <w:sz w:val="20"/>
          <w:szCs w:val="20"/>
          <w:lang w:val="es-ES_tradnl"/>
        </w:rPr>
        <w:t>en el marco de la dictadura cívico-militar argentina.</w:t>
      </w:r>
    </w:p>
    <w:p w14:paraId="605BF399" w14:textId="77777777" w:rsidR="003D0B2A" w:rsidRDefault="003D0B2A" w:rsidP="003D0B2A">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851"/>
        <w:rPr>
          <w:rFonts w:asciiTheme="majorHAnsi" w:hAnsiTheme="majorHAnsi"/>
          <w:sz w:val="20"/>
          <w:szCs w:val="20"/>
          <w:lang w:val="es-ES_tradnl"/>
        </w:rPr>
      </w:pPr>
    </w:p>
    <w:p w14:paraId="784C4D85" w14:textId="574ED7D2" w:rsidR="003C1570" w:rsidRDefault="005D330F" w:rsidP="00DC3F1B">
      <w:pPr>
        <w:pStyle w:val="ListParagraph"/>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firstLine="720"/>
        <w:rPr>
          <w:rFonts w:asciiTheme="majorHAnsi" w:hAnsiTheme="majorHAnsi"/>
          <w:sz w:val="20"/>
          <w:szCs w:val="20"/>
          <w:lang w:val="es-ES_tradnl"/>
        </w:rPr>
      </w:pPr>
      <w:r w:rsidRPr="00A2607A">
        <w:rPr>
          <w:rFonts w:asciiTheme="majorHAnsi" w:hAnsiTheme="majorHAnsi"/>
          <w:sz w:val="20"/>
          <w:szCs w:val="20"/>
          <w:lang w:val="es-ES_tradnl"/>
        </w:rPr>
        <w:t>Respe</w:t>
      </w:r>
      <w:r w:rsidR="003D0B2A">
        <w:rPr>
          <w:rFonts w:asciiTheme="majorHAnsi" w:hAnsiTheme="majorHAnsi"/>
          <w:sz w:val="20"/>
          <w:szCs w:val="20"/>
          <w:lang w:val="es-ES_tradnl"/>
        </w:rPr>
        <w:t>c</w:t>
      </w:r>
      <w:r w:rsidRPr="00A2607A">
        <w:rPr>
          <w:rFonts w:asciiTheme="majorHAnsi" w:hAnsiTheme="majorHAnsi"/>
          <w:sz w:val="20"/>
          <w:szCs w:val="20"/>
          <w:lang w:val="es-ES_tradnl"/>
        </w:rPr>
        <w:t>to a casos de exilio, la CIDH toma nota de que la C</w:t>
      </w:r>
      <w:r w:rsidR="003C1570">
        <w:rPr>
          <w:rFonts w:asciiTheme="majorHAnsi" w:hAnsiTheme="majorHAnsi"/>
          <w:sz w:val="20"/>
          <w:szCs w:val="20"/>
          <w:lang w:val="es-ES_tradnl"/>
        </w:rPr>
        <w:t>SJN</w:t>
      </w:r>
      <w:r w:rsidRPr="00A2607A">
        <w:rPr>
          <w:rFonts w:asciiTheme="majorHAnsi" w:hAnsiTheme="majorHAnsi"/>
          <w:sz w:val="20"/>
          <w:szCs w:val="20"/>
          <w:lang w:val="es-ES_tradnl"/>
        </w:rPr>
        <w:t xml:space="preserve"> reconoció el 8 de octubre de 2019, en el fallo Fernández, María Cristina c/ EN, que los </w:t>
      </w:r>
      <w:r w:rsidR="003C1570" w:rsidRPr="00A2607A">
        <w:rPr>
          <w:rFonts w:asciiTheme="majorHAnsi" w:hAnsiTheme="majorHAnsi"/>
          <w:sz w:val="20"/>
          <w:szCs w:val="20"/>
          <w:lang w:val="es-ES_tradnl"/>
        </w:rPr>
        <w:t>exil</w:t>
      </w:r>
      <w:r w:rsidR="003C1570">
        <w:rPr>
          <w:rFonts w:asciiTheme="majorHAnsi" w:hAnsiTheme="majorHAnsi"/>
          <w:sz w:val="20"/>
          <w:szCs w:val="20"/>
          <w:lang w:val="es-ES_tradnl"/>
        </w:rPr>
        <w:t>i</w:t>
      </w:r>
      <w:r w:rsidR="003C1570" w:rsidRPr="00A2607A">
        <w:rPr>
          <w:rFonts w:asciiTheme="majorHAnsi" w:hAnsiTheme="majorHAnsi"/>
          <w:sz w:val="20"/>
          <w:szCs w:val="20"/>
          <w:lang w:val="es-ES_tradnl"/>
        </w:rPr>
        <w:t>ados</w:t>
      </w:r>
      <w:r w:rsidRPr="00A2607A">
        <w:rPr>
          <w:rFonts w:asciiTheme="majorHAnsi" w:hAnsiTheme="majorHAnsi"/>
          <w:sz w:val="20"/>
          <w:szCs w:val="20"/>
          <w:lang w:val="es-ES_tradnl"/>
        </w:rPr>
        <w:t xml:space="preserve"> durante la pasada dictadura </w:t>
      </w:r>
      <w:r w:rsidR="003C1570">
        <w:rPr>
          <w:rFonts w:asciiTheme="majorHAnsi" w:hAnsiTheme="majorHAnsi"/>
          <w:sz w:val="20"/>
          <w:szCs w:val="20"/>
          <w:lang w:val="es-ES_tradnl"/>
        </w:rPr>
        <w:t xml:space="preserve">tendrían </w:t>
      </w:r>
      <w:r w:rsidRPr="00A2607A">
        <w:rPr>
          <w:rFonts w:asciiTheme="majorHAnsi" w:hAnsiTheme="majorHAnsi"/>
          <w:sz w:val="20"/>
          <w:szCs w:val="20"/>
          <w:lang w:val="es-ES_tradnl"/>
        </w:rPr>
        <w:t>igual indemnización que los detenidos en los términos de la Ley No 24.043. Por lo tanto, la Comisión Interamericana considera que le corresponde ejercer su competencia complementaria en este asunto y analizar en la etapa de fondo si el sistema interno ofreció a la</w:t>
      </w:r>
      <w:r w:rsidR="003C1570">
        <w:rPr>
          <w:rFonts w:asciiTheme="majorHAnsi" w:hAnsiTheme="majorHAnsi"/>
          <w:sz w:val="20"/>
          <w:szCs w:val="20"/>
          <w:lang w:val="es-ES_tradnl"/>
        </w:rPr>
        <w:t xml:space="preserve"> presunta víctima </w:t>
      </w:r>
      <w:r w:rsidRPr="00A2607A">
        <w:rPr>
          <w:rFonts w:asciiTheme="majorHAnsi" w:hAnsiTheme="majorHAnsi"/>
          <w:sz w:val="20"/>
          <w:szCs w:val="20"/>
          <w:lang w:val="es-ES_tradnl"/>
        </w:rPr>
        <w:t>las vías adecuadas para buscar una debida reparación y garantizar el derecho a la tutela judicial efectiva</w:t>
      </w:r>
      <w:r w:rsidR="003C1570">
        <w:rPr>
          <w:rFonts w:asciiTheme="majorHAnsi" w:hAnsiTheme="majorHAnsi"/>
          <w:sz w:val="20"/>
          <w:szCs w:val="20"/>
          <w:lang w:val="es-ES_tradnl"/>
        </w:rPr>
        <w:t>;</w:t>
      </w:r>
      <w:r w:rsidRPr="00A2607A">
        <w:rPr>
          <w:rFonts w:asciiTheme="majorHAnsi" w:hAnsiTheme="majorHAnsi"/>
          <w:sz w:val="20"/>
          <w:szCs w:val="20"/>
          <w:lang w:val="es-ES_tradnl"/>
        </w:rPr>
        <w:t xml:space="preserve"> y si hay una violación </w:t>
      </w:r>
      <w:r w:rsidR="003C1570">
        <w:rPr>
          <w:rFonts w:asciiTheme="majorHAnsi" w:hAnsiTheme="majorHAnsi"/>
          <w:sz w:val="20"/>
          <w:szCs w:val="20"/>
          <w:lang w:val="es-ES_tradnl"/>
        </w:rPr>
        <w:t>de</w:t>
      </w:r>
      <w:r w:rsidRPr="00A2607A">
        <w:rPr>
          <w:rFonts w:asciiTheme="majorHAnsi" w:hAnsiTheme="majorHAnsi"/>
          <w:sz w:val="20"/>
          <w:szCs w:val="20"/>
          <w:lang w:val="es-ES_tradnl"/>
        </w:rPr>
        <w:t xml:space="preserve">l derecho a la igualdad y no discriminación en los casos que escapan al esquema de previsión de supuestos reparables de la Ley No. 24.043. </w:t>
      </w:r>
    </w:p>
    <w:p w14:paraId="2ADDDDFE" w14:textId="77777777" w:rsidR="00DC3F1B" w:rsidRPr="001153F7" w:rsidRDefault="00DC3F1B" w:rsidP="00DC3F1B">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Theme="majorHAnsi" w:hAnsiTheme="majorHAnsi"/>
          <w:sz w:val="20"/>
          <w:szCs w:val="20"/>
          <w:lang w:val="es-ES_tradnl"/>
        </w:rPr>
      </w:pPr>
    </w:p>
    <w:p w14:paraId="1F69C2FA" w14:textId="539CDC23" w:rsidR="004442E5" w:rsidRPr="00A2607A" w:rsidRDefault="005D330F" w:rsidP="00DC3F1B">
      <w:pPr>
        <w:pStyle w:val="ListParagraph"/>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firstLine="720"/>
        <w:rPr>
          <w:rFonts w:asciiTheme="majorHAnsi" w:hAnsiTheme="majorHAnsi"/>
          <w:sz w:val="20"/>
          <w:szCs w:val="20"/>
          <w:lang w:val="es-ES_tradnl"/>
        </w:rPr>
      </w:pPr>
      <w:r w:rsidRPr="00A2607A">
        <w:rPr>
          <w:rFonts w:asciiTheme="majorHAnsi" w:hAnsiTheme="majorHAnsi"/>
          <w:sz w:val="20"/>
          <w:szCs w:val="20"/>
          <w:lang w:val="es-ES_tradnl"/>
        </w:rPr>
        <w:t xml:space="preserve">Con respecto al alegato del Estado de lo que considera una cuarta instancia, la Comisión </w:t>
      </w:r>
      <w:r w:rsidR="003C1570">
        <w:rPr>
          <w:rFonts w:asciiTheme="majorHAnsi" w:hAnsiTheme="majorHAnsi"/>
          <w:sz w:val="20"/>
          <w:szCs w:val="20"/>
          <w:lang w:val="es-ES_tradnl"/>
        </w:rPr>
        <w:t xml:space="preserve">Interamericana </w:t>
      </w:r>
      <w:r w:rsidRPr="00A2607A">
        <w:rPr>
          <w:rFonts w:asciiTheme="majorHAnsi" w:hAnsiTheme="majorHAnsi"/>
          <w:sz w:val="20"/>
          <w:szCs w:val="20"/>
          <w:lang w:val="es-ES_tradnl"/>
        </w:rPr>
        <w:t xml:space="preserve">observa que al admitir esta petición no pretende suplantar la competencia de las autoridades </w:t>
      </w:r>
      <w:r w:rsidRPr="00A2607A">
        <w:rPr>
          <w:rFonts w:asciiTheme="majorHAnsi" w:hAnsiTheme="majorHAnsi"/>
          <w:sz w:val="20"/>
          <w:szCs w:val="20"/>
          <w:lang w:val="es-ES_tradnl"/>
        </w:rPr>
        <w:lastRenderedPageBreak/>
        <w:t>judiciales</w:t>
      </w:r>
      <w:r w:rsidR="003C1570">
        <w:rPr>
          <w:rFonts w:asciiTheme="majorHAnsi" w:hAnsiTheme="majorHAnsi"/>
          <w:sz w:val="20"/>
          <w:szCs w:val="20"/>
          <w:lang w:val="es-ES_tradnl"/>
        </w:rPr>
        <w:t xml:space="preserve"> nacionales</w:t>
      </w:r>
      <w:r w:rsidRPr="00A2607A">
        <w:rPr>
          <w:rFonts w:asciiTheme="majorHAnsi" w:hAnsiTheme="majorHAnsi"/>
          <w:sz w:val="20"/>
          <w:szCs w:val="20"/>
          <w:lang w:val="es-ES_tradnl"/>
        </w:rPr>
        <w:t xml:space="preserve">. </w:t>
      </w:r>
      <w:r w:rsidR="003C1570">
        <w:rPr>
          <w:rFonts w:asciiTheme="majorHAnsi" w:hAnsiTheme="majorHAnsi"/>
          <w:sz w:val="20"/>
          <w:szCs w:val="20"/>
          <w:lang w:val="es-ES_tradnl"/>
        </w:rPr>
        <w:t>Lo que sí hará es</w:t>
      </w:r>
      <w:r w:rsidRPr="00A2607A">
        <w:rPr>
          <w:rFonts w:asciiTheme="majorHAnsi" w:hAnsiTheme="majorHAnsi"/>
          <w:sz w:val="20"/>
          <w:szCs w:val="20"/>
          <w:lang w:val="es-ES_tradnl"/>
        </w:rPr>
        <w:t xml:space="preserve"> analizar en la etapa de fondo del presente </w:t>
      </w:r>
      <w:r w:rsidR="003C1570">
        <w:rPr>
          <w:rFonts w:asciiTheme="majorHAnsi" w:hAnsiTheme="majorHAnsi"/>
          <w:sz w:val="20"/>
          <w:szCs w:val="20"/>
          <w:lang w:val="es-ES_tradnl"/>
        </w:rPr>
        <w:t>asunto</w:t>
      </w:r>
      <w:r w:rsidRPr="00A2607A">
        <w:rPr>
          <w:rFonts w:asciiTheme="majorHAnsi" w:hAnsiTheme="majorHAnsi"/>
          <w:sz w:val="20"/>
          <w:szCs w:val="20"/>
          <w:lang w:val="es-ES_tradnl"/>
        </w:rPr>
        <w:t xml:space="preserve"> si </w:t>
      </w:r>
      <w:r w:rsidR="003C1570">
        <w:rPr>
          <w:rFonts w:asciiTheme="majorHAnsi" w:hAnsiTheme="majorHAnsi"/>
          <w:sz w:val="20"/>
          <w:szCs w:val="20"/>
          <w:lang w:val="es-ES_tradnl"/>
        </w:rPr>
        <w:t>los</w:t>
      </w:r>
      <w:r w:rsidRPr="00A2607A">
        <w:rPr>
          <w:rFonts w:asciiTheme="majorHAnsi" w:hAnsiTheme="majorHAnsi"/>
          <w:sz w:val="20"/>
          <w:szCs w:val="20"/>
          <w:lang w:val="es-ES_tradnl"/>
        </w:rPr>
        <w:t xml:space="preserve"> procesos </w:t>
      </w:r>
      <w:r w:rsidR="003C1570">
        <w:rPr>
          <w:rFonts w:asciiTheme="majorHAnsi" w:hAnsiTheme="majorHAnsi"/>
          <w:sz w:val="20"/>
          <w:szCs w:val="20"/>
          <w:lang w:val="es-ES_tradnl"/>
        </w:rPr>
        <w:t xml:space="preserve">internos </w:t>
      </w:r>
      <w:r w:rsidRPr="00A2607A">
        <w:rPr>
          <w:rFonts w:asciiTheme="majorHAnsi" w:hAnsiTheme="majorHAnsi"/>
          <w:sz w:val="20"/>
          <w:szCs w:val="20"/>
          <w:lang w:val="es-ES_tradnl"/>
        </w:rPr>
        <w:t xml:space="preserve">cumplieron con las garantías del debido proceso y protección judicial, y </w:t>
      </w:r>
      <w:r w:rsidR="003C1570">
        <w:rPr>
          <w:rFonts w:asciiTheme="majorHAnsi" w:hAnsiTheme="majorHAnsi"/>
          <w:sz w:val="20"/>
          <w:szCs w:val="20"/>
          <w:lang w:val="es-ES_tradnl"/>
        </w:rPr>
        <w:t xml:space="preserve">si se </w:t>
      </w:r>
      <w:r w:rsidRPr="00A2607A">
        <w:rPr>
          <w:rFonts w:asciiTheme="majorHAnsi" w:hAnsiTheme="majorHAnsi"/>
          <w:sz w:val="20"/>
          <w:szCs w:val="20"/>
          <w:lang w:val="es-ES_tradnl"/>
        </w:rPr>
        <w:t>ofreci</w:t>
      </w:r>
      <w:r w:rsidR="003C1570">
        <w:rPr>
          <w:rFonts w:asciiTheme="majorHAnsi" w:hAnsiTheme="majorHAnsi"/>
          <w:sz w:val="20"/>
          <w:szCs w:val="20"/>
          <w:lang w:val="es-ES_tradnl"/>
        </w:rPr>
        <w:t>eron</w:t>
      </w:r>
      <w:r w:rsidRPr="00A2607A">
        <w:rPr>
          <w:rFonts w:asciiTheme="majorHAnsi" w:hAnsiTheme="majorHAnsi"/>
          <w:sz w:val="20"/>
          <w:szCs w:val="20"/>
          <w:lang w:val="es-ES_tradnl"/>
        </w:rPr>
        <w:t xml:space="preserve"> las debidas garantías de acceso a la justicia en los términos de la Convención Americana. Asimismo, dentro del marco de su mandato</w:t>
      </w:r>
      <w:r w:rsidR="0083142A">
        <w:rPr>
          <w:rFonts w:asciiTheme="majorHAnsi" w:hAnsiTheme="majorHAnsi"/>
          <w:sz w:val="20"/>
          <w:szCs w:val="20"/>
          <w:lang w:val="es-ES_tradnl"/>
        </w:rPr>
        <w:t xml:space="preserve"> la CIDH</w:t>
      </w:r>
      <w:r w:rsidRPr="00A2607A">
        <w:rPr>
          <w:rFonts w:asciiTheme="majorHAnsi" w:hAnsiTheme="majorHAnsi"/>
          <w:sz w:val="20"/>
          <w:szCs w:val="20"/>
          <w:lang w:val="es-ES_tradnl"/>
        </w:rPr>
        <w:t xml:space="preserve"> es competente para declarar admisible una petición cuando se refiere a procesos internos que podrían ser violatorios de derechos garantizados por la Convención Americana. Es decir que, de acuerdo con las normas convencionales citadas, </w:t>
      </w:r>
      <w:r w:rsidR="0083142A">
        <w:rPr>
          <w:rFonts w:asciiTheme="majorHAnsi" w:hAnsiTheme="majorHAnsi"/>
          <w:sz w:val="20"/>
          <w:szCs w:val="20"/>
          <w:lang w:val="es-ES_tradnl"/>
        </w:rPr>
        <w:t xml:space="preserve">y </w:t>
      </w:r>
      <w:r w:rsidRPr="00A2607A">
        <w:rPr>
          <w:rFonts w:asciiTheme="majorHAnsi" w:hAnsiTheme="majorHAnsi"/>
          <w:sz w:val="20"/>
          <w:szCs w:val="20"/>
          <w:lang w:val="es-ES_tradnl"/>
        </w:rPr>
        <w:t xml:space="preserve">en concordancia con el artículo 34 de su Reglamento, el análisis de admisibilidad </w:t>
      </w:r>
      <w:r w:rsidR="0083142A">
        <w:rPr>
          <w:rFonts w:asciiTheme="majorHAnsi" w:hAnsiTheme="majorHAnsi"/>
          <w:sz w:val="20"/>
          <w:szCs w:val="20"/>
          <w:lang w:val="es-ES_tradnl"/>
        </w:rPr>
        <w:t xml:space="preserve">de este asunto </w:t>
      </w:r>
      <w:r w:rsidRPr="00A2607A">
        <w:rPr>
          <w:rFonts w:asciiTheme="majorHAnsi" w:hAnsiTheme="majorHAnsi"/>
          <w:sz w:val="20"/>
          <w:szCs w:val="20"/>
          <w:lang w:val="es-ES_tradnl"/>
        </w:rPr>
        <w:t xml:space="preserve">se centra en la verificación de tales requisitos, </w:t>
      </w:r>
      <w:r w:rsidR="0083142A">
        <w:rPr>
          <w:rFonts w:asciiTheme="majorHAnsi" w:hAnsiTheme="majorHAnsi"/>
          <w:sz w:val="20"/>
          <w:szCs w:val="20"/>
          <w:lang w:val="es-ES_tradnl"/>
        </w:rPr>
        <w:t xml:space="preserve">que </w:t>
      </w:r>
      <w:r w:rsidRPr="00A2607A">
        <w:rPr>
          <w:rFonts w:asciiTheme="majorHAnsi" w:hAnsiTheme="majorHAnsi"/>
          <w:sz w:val="20"/>
          <w:szCs w:val="20"/>
          <w:lang w:val="es-ES_tradnl"/>
        </w:rPr>
        <w:t xml:space="preserve">se refieren a elementos que, de ser ciertos, podrían constituir </w:t>
      </w:r>
      <w:r w:rsidRPr="00A2607A">
        <w:rPr>
          <w:rFonts w:asciiTheme="majorHAnsi" w:hAnsiTheme="majorHAnsi"/>
          <w:i/>
          <w:iCs/>
          <w:sz w:val="20"/>
          <w:szCs w:val="20"/>
          <w:lang w:val="es-ES_tradnl"/>
        </w:rPr>
        <w:t>prima facie</w:t>
      </w:r>
      <w:r w:rsidRPr="00A2607A">
        <w:rPr>
          <w:rFonts w:asciiTheme="majorHAnsi" w:hAnsiTheme="majorHAnsi"/>
          <w:sz w:val="20"/>
          <w:szCs w:val="20"/>
          <w:lang w:val="es-ES_tradnl"/>
        </w:rPr>
        <w:t xml:space="preserve"> violaciones a la Convención Americana</w:t>
      </w:r>
      <w:r w:rsidRPr="00A2607A">
        <w:rPr>
          <w:rFonts w:asciiTheme="majorHAnsi" w:hAnsiTheme="majorHAnsi"/>
          <w:sz w:val="20"/>
          <w:szCs w:val="20"/>
          <w:vertAlign w:val="superscript"/>
          <w:lang w:val="es-ES_tradnl"/>
        </w:rPr>
        <w:footnoteReference w:id="9"/>
      </w:r>
      <w:r w:rsidRPr="00A2607A">
        <w:rPr>
          <w:rFonts w:asciiTheme="majorHAnsi" w:hAnsiTheme="majorHAnsi"/>
          <w:sz w:val="20"/>
          <w:szCs w:val="20"/>
          <w:lang w:val="es-ES_tradnl"/>
        </w:rPr>
        <w:t>.</w:t>
      </w:r>
    </w:p>
    <w:p w14:paraId="117E6734" w14:textId="77777777" w:rsidR="003D0B2A" w:rsidRPr="003D0B2A" w:rsidRDefault="003D0B2A" w:rsidP="003D0B2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Theme="majorHAnsi" w:hAnsiTheme="majorHAnsi"/>
          <w:sz w:val="20"/>
          <w:szCs w:val="20"/>
          <w:lang w:val="es-ES_tradnl"/>
        </w:rPr>
      </w:pPr>
    </w:p>
    <w:p w14:paraId="28928CB2" w14:textId="27833AA9" w:rsidR="004442E5" w:rsidRPr="00A2607A" w:rsidRDefault="0083142A" w:rsidP="003D0B2A">
      <w:pPr>
        <w:pStyle w:val="ListParagraph"/>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firstLine="851"/>
        <w:rPr>
          <w:rFonts w:asciiTheme="majorHAnsi" w:hAnsiTheme="majorHAnsi"/>
          <w:sz w:val="20"/>
          <w:szCs w:val="20"/>
          <w:lang w:val="es-ES_tradnl"/>
        </w:rPr>
      </w:pPr>
      <w:r>
        <w:rPr>
          <w:rFonts w:asciiTheme="majorHAnsi" w:hAnsiTheme="majorHAnsi"/>
          <w:sz w:val="20"/>
          <w:szCs w:val="20"/>
          <w:lang w:val="es-ES_tradnl"/>
        </w:rPr>
        <w:t xml:space="preserve">Con base en </w:t>
      </w:r>
      <w:r w:rsidR="005D330F" w:rsidRPr="00A2607A">
        <w:rPr>
          <w:rFonts w:asciiTheme="majorHAnsi" w:hAnsiTheme="majorHAnsi"/>
          <w:sz w:val="20"/>
          <w:szCs w:val="20"/>
          <w:lang w:val="es-ES_tradnl"/>
        </w:rPr>
        <w:t xml:space="preserve">lo anterior, y </w:t>
      </w:r>
      <w:r>
        <w:rPr>
          <w:rFonts w:asciiTheme="majorHAnsi" w:hAnsiTheme="majorHAnsi"/>
          <w:sz w:val="20"/>
          <w:szCs w:val="20"/>
          <w:lang w:val="es-ES_tradnl"/>
        </w:rPr>
        <w:t xml:space="preserve">en </w:t>
      </w:r>
      <w:r w:rsidR="005D330F" w:rsidRPr="00A2607A">
        <w:rPr>
          <w:rFonts w:asciiTheme="majorHAnsi" w:hAnsiTheme="majorHAnsi"/>
          <w:sz w:val="20"/>
          <w:szCs w:val="20"/>
          <w:lang w:val="es-ES_tradnl"/>
        </w:rPr>
        <w:t>sus precedentes en esta materia</w:t>
      </w:r>
      <w:r w:rsidR="0079385E" w:rsidRPr="00A2607A">
        <w:rPr>
          <w:rFonts w:asciiTheme="majorHAnsi" w:hAnsiTheme="majorHAnsi"/>
          <w:sz w:val="20"/>
          <w:szCs w:val="20"/>
          <w:vertAlign w:val="superscript"/>
          <w:lang w:val="es-ES_tradnl"/>
        </w:rPr>
        <w:footnoteReference w:id="10"/>
      </w:r>
      <w:r w:rsidR="005D330F" w:rsidRPr="00A2607A">
        <w:rPr>
          <w:rFonts w:asciiTheme="majorHAnsi" w:hAnsiTheme="majorHAnsi"/>
          <w:sz w:val="20"/>
          <w:szCs w:val="20"/>
          <w:lang w:val="es-ES_tradnl"/>
        </w:rPr>
        <w:t>, la CIDH considera que los alegatos del peticionari</w:t>
      </w:r>
      <w:r>
        <w:rPr>
          <w:rFonts w:asciiTheme="majorHAnsi" w:hAnsiTheme="majorHAnsi"/>
          <w:sz w:val="20"/>
          <w:szCs w:val="20"/>
          <w:lang w:val="es-ES_tradnl"/>
        </w:rPr>
        <w:t>o</w:t>
      </w:r>
      <w:r w:rsidR="005D330F" w:rsidRPr="00A2607A">
        <w:rPr>
          <w:rFonts w:asciiTheme="majorHAnsi" w:hAnsiTheme="majorHAnsi"/>
          <w:sz w:val="20"/>
          <w:szCs w:val="20"/>
          <w:lang w:val="es-ES_tradnl"/>
        </w:rPr>
        <w:t xml:space="preserve"> no resultan manifiestamente infundad</w:t>
      </w:r>
      <w:r>
        <w:rPr>
          <w:rFonts w:asciiTheme="majorHAnsi" w:hAnsiTheme="majorHAnsi"/>
          <w:sz w:val="20"/>
          <w:szCs w:val="20"/>
          <w:lang w:val="es-ES_tradnl"/>
        </w:rPr>
        <w:t>o</w:t>
      </w:r>
      <w:r w:rsidR="005D330F" w:rsidRPr="00A2607A">
        <w:rPr>
          <w:rFonts w:asciiTheme="majorHAnsi" w:hAnsiTheme="majorHAnsi"/>
          <w:sz w:val="20"/>
          <w:szCs w:val="20"/>
          <w:lang w:val="es-ES_tradnl"/>
        </w:rPr>
        <w:t>s y requieren un estudio de fondo pues los hechos, de corroborarse como ciertos</w:t>
      </w:r>
      <w:r>
        <w:rPr>
          <w:rFonts w:asciiTheme="majorHAnsi" w:hAnsiTheme="majorHAnsi"/>
          <w:sz w:val="20"/>
          <w:szCs w:val="20"/>
          <w:lang w:val="es-ES_tradnl"/>
        </w:rPr>
        <w:t>,</w:t>
      </w:r>
      <w:r w:rsidR="005D330F" w:rsidRPr="00A2607A">
        <w:rPr>
          <w:rFonts w:asciiTheme="majorHAnsi" w:hAnsiTheme="majorHAnsi"/>
          <w:sz w:val="20"/>
          <w:szCs w:val="20"/>
          <w:lang w:val="es-ES_tradnl"/>
        </w:rPr>
        <w:t xml:space="preserve"> podrían </w:t>
      </w:r>
      <w:r>
        <w:rPr>
          <w:rFonts w:asciiTheme="majorHAnsi" w:hAnsiTheme="majorHAnsi"/>
          <w:sz w:val="20"/>
          <w:szCs w:val="20"/>
          <w:lang w:val="es-ES_tradnl"/>
        </w:rPr>
        <w:t xml:space="preserve">constituir </w:t>
      </w:r>
      <w:r w:rsidR="005D330F" w:rsidRPr="00A2607A">
        <w:rPr>
          <w:rFonts w:asciiTheme="majorHAnsi" w:hAnsiTheme="majorHAnsi"/>
          <w:sz w:val="20"/>
          <w:szCs w:val="20"/>
          <w:lang w:val="es-ES_tradnl"/>
        </w:rPr>
        <w:t xml:space="preserve">violaciones </w:t>
      </w:r>
      <w:r>
        <w:rPr>
          <w:rFonts w:asciiTheme="majorHAnsi" w:hAnsiTheme="majorHAnsi"/>
          <w:sz w:val="20"/>
          <w:szCs w:val="20"/>
          <w:lang w:val="es-ES_tradnl"/>
        </w:rPr>
        <w:t>de</w:t>
      </w:r>
      <w:r w:rsidR="005D330F" w:rsidRPr="00A2607A">
        <w:rPr>
          <w:rFonts w:asciiTheme="majorHAnsi" w:hAnsiTheme="majorHAnsi"/>
          <w:sz w:val="20"/>
          <w:szCs w:val="20"/>
          <w:lang w:val="es-ES_tradnl"/>
        </w:rPr>
        <w:t xml:space="preserve"> los derechos establecidos en los artículos 8 (garantías judiciales), 24 (igualdad ante la ley) y 25 (protección judicial) de la Convención Americana, en relación con sus artículos 1.1 (obligación de respetar los derechos) y 2 (deber de adoptar disposiciones de derecho interno). </w:t>
      </w:r>
    </w:p>
    <w:p w14:paraId="4E05542B" w14:textId="77777777" w:rsidR="003D0B2A" w:rsidRDefault="003D0B2A" w:rsidP="003D0B2A">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851"/>
        <w:rPr>
          <w:rFonts w:asciiTheme="majorHAnsi" w:hAnsiTheme="majorHAnsi"/>
          <w:sz w:val="20"/>
          <w:szCs w:val="20"/>
          <w:lang w:val="es-ES_tradnl"/>
        </w:rPr>
      </w:pPr>
    </w:p>
    <w:p w14:paraId="3884156A" w14:textId="65382845" w:rsidR="0079385E" w:rsidRPr="00A2607A" w:rsidRDefault="0079385E" w:rsidP="003D0B2A">
      <w:pPr>
        <w:pStyle w:val="ListParagraph"/>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firstLine="851"/>
        <w:rPr>
          <w:rFonts w:asciiTheme="majorHAnsi" w:hAnsiTheme="majorHAnsi"/>
          <w:sz w:val="20"/>
          <w:szCs w:val="20"/>
          <w:lang w:val="es-ES_tradnl"/>
        </w:rPr>
      </w:pPr>
      <w:r w:rsidRPr="00A2607A">
        <w:rPr>
          <w:rFonts w:asciiTheme="majorHAnsi" w:hAnsiTheme="majorHAnsi"/>
          <w:sz w:val="20"/>
          <w:szCs w:val="20"/>
          <w:lang w:val="es-ES_tradnl"/>
        </w:rPr>
        <w:t>En relación con los artículos 7, 10 y 22 de la Convención</w:t>
      </w:r>
      <w:r w:rsidR="0083142A">
        <w:rPr>
          <w:rFonts w:asciiTheme="majorHAnsi" w:hAnsiTheme="majorHAnsi"/>
          <w:sz w:val="20"/>
          <w:szCs w:val="20"/>
          <w:lang w:val="es-ES_tradnl"/>
        </w:rPr>
        <w:t xml:space="preserve"> Americana</w:t>
      </w:r>
      <w:r w:rsidRPr="00A2607A">
        <w:rPr>
          <w:rFonts w:asciiTheme="majorHAnsi" w:hAnsiTheme="majorHAnsi"/>
          <w:sz w:val="20"/>
          <w:szCs w:val="20"/>
          <w:lang w:val="es-ES_tradnl"/>
        </w:rPr>
        <w:t xml:space="preserve">, </w:t>
      </w:r>
      <w:r w:rsidRPr="00A2607A">
        <w:rPr>
          <w:rFonts w:asciiTheme="majorHAnsi" w:hAnsiTheme="majorHAnsi"/>
          <w:sz w:val="20"/>
          <w:szCs w:val="20"/>
          <w:lang w:val="es-ES_tradnl" w:bidi="es-ES"/>
        </w:rPr>
        <w:t xml:space="preserve">no se observa concretamente </w:t>
      </w:r>
      <w:r w:rsidR="0083142A" w:rsidRPr="00A2607A">
        <w:rPr>
          <w:rFonts w:asciiTheme="majorHAnsi" w:hAnsiTheme="majorHAnsi"/>
          <w:sz w:val="20"/>
          <w:szCs w:val="20"/>
          <w:lang w:val="es-ES_tradnl" w:bidi="es-ES"/>
        </w:rPr>
        <w:t>información</w:t>
      </w:r>
      <w:r w:rsidRPr="00A2607A">
        <w:rPr>
          <w:rFonts w:asciiTheme="majorHAnsi" w:hAnsiTheme="majorHAnsi"/>
          <w:sz w:val="20"/>
          <w:szCs w:val="20"/>
          <w:lang w:val="es-ES_tradnl" w:bidi="es-ES"/>
        </w:rPr>
        <w:t xml:space="preserve"> sobre previo agotamiento o </w:t>
      </w:r>
      <w:r w:rsidR="0083142A">
        <w:rPr>
          <w:rFonts w:asciiTheme="majorHAnsi" w:hAnsiTheme="majorHAnsi"/>
          <w:sz w:val="20"/>
          <w:szCs w:val="20"/>
          <w:lang w:val="es-ES_tradnl" w:bidi="es-ES"/>
        </w:rPr>
        <w:t xml:space="preserve">causales para la </w:t>
      </w:r>
      <w:r w:rsidRPr="00A2607A">
        <w:rPr>
          <w:rFonts w:asciiTheme="majorHAnsi" w:hAnsiTheme="majorHAnsi"/>
          <w:sz w:val="20"/>
          <w:szCs w:val="20"/>
          <w:lang w:val="es-ES_tradnl" w:bidi="es-ES"/>
        </w:rPr>
        <w:t xml:space="preserve">aplicación de </w:t>
      </w:r>
      <w:r w:rsidR="0083142A">
        <w:rPr>
          <w:rFonts w:asciiTheme="majorHAnsi" w:hAnsiTheme="majorHAnsi"/>
          <w:sz w:val="20"/>
          <w:szCs w:val="20"/>
          <w:lang w:val="es-ES_tradnl" w:bidi="es-ES"/>
        </w:rPr>
        <w:t xml:space="preserve">las correspondientes </w:t>
      </w:r>
      <w:r w:rsidRPr="00A2607A">
        <w:rPr>
          <w:rFonts w:asciiTheme="majorHAnsi" w:hAnsiTheme="majorHAnsi"/>
          <w:sz w:val="20"/>
          <w:szCs w:val="20"/>
          <w:lang w:val="es-ES_tradnl" w:bidi="es-ES"/>
        </w:rPr>
        <w:t xml:space="preserve">excepciones. </w:t>
      </w:r>
      <w:r w:rsidRPr="00A2607A">
        <w:rPr>
          <w:rFonts w:asciiTheme="majorHAnsi" w:hAnsiTheme="majorHAnsi"/>
          <w:sz w:val="20"/>
          <w:szCs w:val="20"/>
          <w:lang w:val="es-ES_tradnl"/>
        </w:rPr>
        <w:t xml:space="preserve">Sin embargo, los hechos iniciales ocurridos a partir de los </w:t>
      </w:r>
      <w:r w:rsidR="0083142A">
        <w:rPr>
          <w:rFonts w:asciiTheme="majorHAnsi" w:hAnsiTheme="majorHAnsi"/>
          <w:sz w:val="20"/>
          <w:szCs w:val="20"/>
          <w:lang w:val="es-ES_tradnl"/>
        </w:rPr>
        <w:t>años ‘</w:t>
      </w:r>
      <w:r w:rsidRPr="00A2607A">
        <w:rPr>
          <w:rFonts w:asciiTheme="majorHAnsi" w:hAnsiTheme="majorHAnsi"/>
          <w:sz w:val="20"/>
          <w:szCs w:val="20"/>
          <w:lang w:val="es-ES_tradnl"/>
        </w:rPr>
        <w:t xml:space="preserve">70 serán valorados </w:t>
      </w:r>
      <w:r w:rsidR="0083142A" w:rsidRPr="00A2607A">
        <w:rPr>
          <w:rFonts w:asciiTheme="majorHAnsi" w:hAnsiTheme="majorHAnsi"/>
          <w:sz w:val="20"/>
          <w:szCs w:val="20"/>
          <w:lang w:val="es-ES_tradnl"/>
        </w:rPr>
        <w:t>en la etapa de fondo de la presente petición</w:t>
      </w:r>
      <w:r w:rsidR="0083142A">
        <w:rPr>
          <w:rFonts w:asciiTheme="majorHAnsi" w:hAnsiTheme="majorHAnsi"/>
          <w:sz w:val="20"/>
          <w:szCs w:val="20"/>
          <w:lang w:val="es-ES_tradnl"/>
        </w:rPr>
        <w:t>,</w:t>
      </w:r>
      <w:r w:rsidR="0083142A" w:rsidRPr="00A2607A">
        <w:rPr>
          <w:rFonts w:asciiTheme="majorHAnsi" w:hAnsiTheme="majorHAnsi"/>
          <w:sz w:val="20"/>
          <w:szCs w:val="20"/>
          <w:lang w:val="es-ES_tradnl"/>
        </w:rPr>
        <w:t xml:space="preserve"> </w:t>
      </w:r>
      <w:r w:rsidRPr="00A2607A">
        <w:rPr>
          <w:rFonts w:asciiTheme="majorHAnsi" w:hAnsiTheme="majorHAnsi"/>
          <w:sz w:val="20"/>
          <w:szCs w:val="20"/>
          <w:lang w:val="es-ES_tradnl"/>
        </w:rPr>
        <w:t>a modo de contexto y antecedentes.</w:t>
      </w:r>
    </w:p>
    <w:p w14:paraId="29D4E64B" w14:textId="77777777" w:rsidR="003D0B2A" w:rsidRDefault="003D0B2A" w:rsidP="003D0B2A">
      <w:pPr>
        <w:pStyle w:val="Heading2"/>
        <w:spacing w:before="0" w:after="0"/>
        <w:ind w:right="12" w:firstLine="851"/>
        <w:rPr>
          <w:rFonts w:asciiTheme="majorHAnsi" w:hAnsiTheme="majorHAnsi"/>
          <w:i w:val="0"/>
          <w:iCs w:val="0"/>
          <w:sz w:val="20"/>
          <w:szCs w:val="20"/>
          <w:lang w:val="es-ES_tradnl"/>
        </w:rPr>
      </w:pPr>
    </w:p>
    <w:p w14:paraId="1F780AE8" w14:textId="55FD2E72" w:rsidR="005D330F" w:rsidRPr="00A2607A" w:rsidRDefault="005D330F" w:rsidP="003D0B2A">
      <w:pPr>
        <w:pStyle w:val="Heading2"/>
        <w:spacing w:before="0" w:after="0"/>
        <w:ind w:right="12" w:firstLine="851"/>
        <w:rPr>
          <w:rFonts w:asciiTheme="majorHAnsi" w:hAnsiTheme="majorHAnsi"/>
          <w:i w:val="0"/>
          <w:iCs w:val="0"/>
          <w:sz w:val="20"/>
          <w:szCs w:val="20"/>
          <w:lang w:val="es-ES_tradnl"/>
        </w:rPr>
      </w:pPr>
      <w:r w:rsidRPr="00A2607A">
        <w:rPr>
          <w:rFonts w:asciiTheme="majorHAnsi" w:hAnsiTheme="majorHAnsi"/>
          <w:i w:val="0"/>
          <w:iCs w:val="0"/>
          <w:sz w:val="20"/>
          <w:szCs w:val="20"/>
          <w:lang w:val="es-ES_tradnl"/>
        </w:rPr>
        <w:t>V</w:t>
      </w:r>
      <w:r w:rsidR="002C2B4D">
        <w:rPr>
          <w:rFonts w:asciiTheme="majorHAnsi" w:hAnsiTheme="majorHAnsi"/>
          <w:i w:val="0"/>
          <w:iCs w:val="0"/>
          <w:sz w:val="20"/>
          <w:szCs w:val="20"/>
          <w:lang w:val="es-ES_tradnl"/>
        </w:rPr>
        <w:t>I</w:t>
      </w:r>
      <w:r w:rsidRPr="00A2607A">
        <w:rPr>
          <w:rFonts w:asciiTheme="majorHAnsi" w:hAnsiTheme="majorHAnsi"/>
          <w:i w:val="0"/>
          <w:iCs w:val="0"/>
          <w:sz w:val="20"/>
          <w:szCs w:val="20"/>
          <w:lang w:val="es-ES_tradnl"/>
        </w:rPr>
        <w:t>I</w:t>
      </w:r>
      <w:r w:rsidR="002C2B4D">
        <w:rPr>
          <w:rFonts w:asciiTheme="majorHAnsi" w:hAnsiTheme="majorHAnsi"/>
          <w:i w:val="0"/>
          <w:iCs w:val="0"/>
          <w:sz w:val="20"/>
          <w:szCs w:val="20"/>
          <w:lang w:val="es-ES_tradnl"/>
        </w:rPr>
        <w:t>I</w:t>
      </w:r>
      <w:r w:rsidRPr="00A2607A">
        <w:rPr>
          <w:rFonts w:asciiTheme="majorHAnsi" w:hAnsiTheme="majorHAnsi"/>
          <w:i w:val="0"/>
          <w:iCs w:val="0"/>
          <w:sz w:val="20"/>
          <w:szCs w:val="20"/>
          <w:lang w:val="es-ES_tradnl"/>
        </w:rPr>
        <w:t xml:space="preserve">. </w:t>
      </w:r>
      <w:r w:rsidRPr="00A2607A">
        <w:rPr>
          <w:rFonts w:asciiTheme="majorHAnsi" w:hAnsiTheme="majorHAnsi"/>
          <w:i w:val="0"/>
          <w:iCs w:val="0"/>
          <w:sz w:val="20"/>
          <w:szCs w:val="20"/>
          <w:lang w:val="es-ES_tradnl"/>
        </w:rPr>
        <w:tab/>
        <w:t>DECISIÓN</w:t>
      </w:r>
    </w:p>
    <w:p w14:paraId="23B00B81" w14:textId="77777777" w:rsidR="003D0B2A" w:rsidRDefault="003D0B2A" w:rsidP="003D0B2A">
      <w:pPr>
        <w:pStyle w:val="ListParagraph"/>
        <w:ind w:left="851"/>
        <w:rPr>
          <w:rFonts w:asciiTheme="majorHAnsi" w:hAnsiTheme="majorHAnsi"/>
          <w:sz w:val="20"/>
          <w:szCs w:val="20"/>
          <w:lang w:val="es-ES_tradnl"/>
        </w:rPr>
      </w:pPr>
    </w:p>
    <w:p w14:paraId="6DB900C6" w14:textId="0AD5E393" w:rsidR="004442E5" w:rsidRPr="00A2607A" w:rsidRDefault="004442E5" w:rsidP="003D0B2A">
      <w:pPr>
        <w:pStyle w:val="ListParagraph"/>
        <w:numPr>
          <w:ilvl w:val="0"/>
          <w:numId w:val="61"/>
        </w:numPr>
        <w:ind w:left="0" w:firstLine="851"/>
        <w:rPr>
          <w:rFonts w:asciiTheme="majorHAnsi" w:hAnsiTheme="majorHAnsi"/>
          <w:sz w:val="20"/>
          <w:szCs w:val="20"/>
          <w:lang w:val="es-ES_tradnl"/>
        </w:rPr>
      </w:pPr>
      <w:r w:rsidRPr="00A2607A">
        <w:rPr>
          <w:rFonts w:asciiTheme="majorHAnsi" w:hAnsiTheme="majorHAnsi"/>
          <w:sz w:val="20"/>
          <w:szCs w:val="20"/>
          <w:lang w:val="es-ES_tradnl"/>
        </w:rPr>
        <w:t xml:space="preserve">Declarar admisible la presente petición respecto a los </w:t>
      </w:r>
      <w:r w:rsidRPr="00A2607A">
        <w:rPr>
          <w:rFonts w:asciiTheme="majorHAnsi" w:hAnsiTheme="majorHAnsi"/>
          <w:bCs/>
          <w:sz w:val="20"/>
          <w:szCs w:val="20"/>
          <w:lang w:val="es-ES_tradnl"/>
        </w:rPr>
        <w:t>artículos</w:t>
      </w:r>
      <w:r w:rsidRPr="00A2607A">
        <w:rPr>
          <w:rFonts w:asciiTheme="majorHAnsi" w:hAnsiTheme="majorHAnsi"/>
          <w:sz w:val="20"/>
          <w:szCs w:val="20"/>
          <w:lang w:val="es-ES_tradnl"/>
        </w:rPr>
        <w:t xml:space="preserve"> 8, 24 y 25 de la Convención Americana en relación con sus artículos 1.1 y 2; y a los artículos I y VIII de la Declaración Americana</w:t>
      </w:r>
      <w:r w:rsidR="003041A0">
        <w:rPr>
          <w:rFonts w:asciiTheme="majorHAnsi" w:hAnsiTheme="majorHAnsi"/>
          <w:sz w:val="20"/>
          <w:szCs w:val="20"/>
          <w:lang w:val="es-ES_tradnl"/>
        </w:rPr>
        <w:t>;</w:t>
      </w:r>
    </w:p>
    <w:p w14:paraId="6EB0C7CF" w14:textId="77777777" w:rsidR="003D0B2A" w:rsidRDefault="003D0B2A" w:rsidP="003D0B2A">
      <w:pPr>
        <w:pStyle w:val="ListParagraph"/>
        <w:ind w:left="851"/>
        <w:rPr>
          <w:rFonts w:asciiTheme="majorHAnsi" w:hAnsiTheme="majorHAnsi"/>
          <w:sz w:val="20"/>
          <w:szCs w:val="20"/>
          <w:lang w:val="es-ES_tradnl"/>
        </w:rPr>
      </w:pPr>
    </w:p>
    <w:p w14:paraId="45CBB1AD" w14:textId="59030508" w:rsidR="004442E5" w:rsidRPr="00A2607A" w:rsidRDefault="004442E5" w:rsidP="003D0B2A">
      <w:pPr>
        <w:pStyle w:val="ListParagraph"/>
        <w:numPr>
          <w:ilvl w:val="0"/>
          <w:numId w:val="61"/>
        </w:numPr>
        <w:ind w:left="0" w:firstLine="851"/>
        <w:rPr>
          <w:rFonts w:asciiTheme="majorHAnsi" w:hAnsiTheme="majorHAnsi"/>
          <w:sz w:val="20"/>
          <w:szCs w:val="20"/>
          <w:lang w:val="es-ES_tradnl"/>
        </w:rPr>
      </w:pPr>
      <w:r w:rsidRPr="00A2607A">
        <w:rPr>
          <w:rFonts w:asciiTheme="majorHAnsi" w:hAnsiTheme="majorHAnsi"/>
          <w:sz w:val="20"/>
          <w:szCs w:val="20"/>
          <w:lang w:val="es-ES_tradnl"/>
        </w:rPr>
        <w:t>Declarar inadmisible la presente petición en relación con los artículos 7, 10 y 22 de la Convención Americana</w:t>
      </w:r>
      <w:r w:rsidR="003041A0">
        <w:rPr>
          <w:rFonts w:asciiTheme="majorHAnsi" w:hAnsiTheme="majorHAnsi"/>
          <w:sz w:val="20"/>
          <w:szCs w:val="20"/>
          <w:lang w:val="es-ES_tradnl"/>
        </w:rPr>
        <w:t>, y;</w:t>
      </w:r>
    </w:p>
    <w:p w14:paraId="6827AA3C" w14:textId="77777777" w:rsidR="003D0B2A" w:rsidRPr="003D0B2A" w:rsidRDefault="003D0B2A" w:rsidP="003D0B2A">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ind w:left="851"/>
        <w:rPr>
          <w:rFonts w:asciiTheme="majorHAnsi" w:hAnsiTheme="majorHAnsi" w:cs="Calibri"/>
          <w:sz w:val="20"/>
          <w:szCs w:val="20"/>
          <w:lang w:val="es-ES_tradnl"/>
        </w:rPr>
      </w:pPr>
    </w:p>
    <w:p w14:paraId="19FB5F14" w14:textId="0EEE5460" w:rsidR="005D330F" w:rsidRPr="003041A0" w:rsidRDefault="005D330F" w:rsidP="003D0B2A">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851"/>
        <w:rPr>
          <w:rFonts w:asciiTheme="majorHAnsi" w:hAnsiTheme="majorHAnsi" w:cs="Calibri"/>
          <w:sz w:val="20"/>
          <w:szCs w:val="20"/>
          <w:lang w:val="es-ES_tradnl"/>
        </w:rPr>
      </w:pPr>
      <w:r w:rsidRPr="00A2607A">
        <w:rPr>
          <w:rFonts w:asciiTheme="majorHAnsi" w:hAnsiTheme="majorHAnsi"/>
          <w:sz w:val="20"/>
          <w:szCs w:val="20"/>
          <w:lang w:val="es-ES_tradnl"/>
        </w:rPr>
        <w:t>Notificar</w:t>
      </w:r>
      <w:r w:rsidRPr="00A2607A">
        <w:rPr>
          <w:rFonts w:asciiTheme="majorHAnsi" w:hAnsiTheme="majorHAnsi"/>
          <w:spacing w:val="-5"/>
          <w:sz w:val="20"/>
          <w:szCs w:val="20"/>
          <w:lang w:val="es-ES_tradnl"/>
        </w:rPr>
        <w:t xml:space="preserve"> </w:t>
      </w:r>
      <w:r w:rsidRPr="00A2607A">
        <w:rPr>
          <w:rFonts w:asciiTheme="majorHAnsi" w:hAnsiTheme="majorHAnsi"/>
          <w:sz w:val="20"/>
          <w:szCs w:val="20"/>
          <w:lang w:val="es-ES_tradnl"/>
        </w:rPr>
        <w:t>a</w:t>
      </w:r>
      <w:r w:rsidRPr="00A2607A">
        <w:rPr>
          <w:rFonts w:asciiTheme="majorHAnsi" w:hAnsiTheme="majorHAnsi"/>
          <w:spacing w:val="-2"/>
          <w:sz w:val="20"/>
          <w:szCs w:val="20"/>
          <w:lang w:val="es-ES_tradnl"/>
        </w:rPr>
        <w:t xml:space="preserve"> </w:t>
      </w:r>
      <w:r w:rsidRPr="00A2607A">
        <w:rPr>
          <w:rFonts w:asciiTheme="majorHAnsi" w:hAnsiTheme="majorHAnsi"/>
          <w:sz w:val="20"/>
          <w:szCs w:val="20"/>
          <w:lang w:val="es-ES_tradnl"/>
        </w:rPr>
        <w:t>las</w:t>
      </w:r>
      <w:r w:rsidRPr="00A2607A">
        <w:rPr>
          <w:rFonts w:asciiTheme="majorHAnsi" w:hAnsiTheme="majorHAnsi"/>
          <w:spacing w:val="-2"/>
          <w:sz w:val="20"/>
          <w:szCs w:val="20"/>
          <w:lang w:val="es-ES_tradnl"/>
        </w:rPr>
        <w:t xml:space="preserve"> </w:t>
      </w:r>
      <w:r w:rsidRPr="00A2607A">
        <w:rPr>
          <w:rFonts w:asciiTheme="majorHAnsi" w:hAnsiTheme="majorHAnsi"/>
          <w:sz w:val="20"/>
          <w:szCs w:val="20"/>
          <w:lang w:val="es-ES_tradnl"/>
        </w:rPr>
        <w:t>partes</w:t>
      </w:r>
      <w:r w:rsidRPr="00A2607A">
        <w:rPr>
          <w:rFonts w:asciiTheme="majorHAnsi" w:hAnsiTheme="majorHAnsi"/>
          <w:spacing w:val="-3"/>
          <w:sz w:val="20"/>
          <w:szCs w:val="20"/>
          <w:lang w:val="es-ES_tradnl"/>
        </w:rPr>
        <w:t xml:space="preserve"> </w:t>
      </w:r>
      <w:r w:rsidRPr="00A2607A">
        <w:rPr>
          <w:rFonts w:asciiTheme="majorHAnsi" w:hAnsiTheme="majorHAnsi"/>
          <w:sz w:val="20"/>
          <w:szCs w:val="20"/>
          <w:lang w:val="es-ES_tradnl"/>
        </w:rPr>
        <w:t>la</w:t>
      </w:r>
      <w:r w:rsidRPr="00A2607A">
        <w:rPr>
          <w:rFonts w:asciiTheme="majorHAnsi" w:hAnsiTheme="majorHAnsi"/>
          <w:spacing w:val="-2"/>
          <w:sz w:val="20"/>
          <w:szCs w:val="20"/>
          <w:lang w:val="es-ES_tradnl"/>
        </w:rPr>
        <w:t xml:space="preserve"> </w:t>
      </w:r>
      <w:r w:rsidRPr="00A2607A">
        <w:rPr>
          <w:rFonts w:asciiTheme="majorHAnsi" w:hAnsiTheme="majorHAnsi"/>
          <w:sz w:val="20"/>
          <w:szCs w:val="20"/>
          <w:lang w:val="es-ES_tradnl"/>
        </w:rPr>
        <w:t>presente</w:t>
      </w:r>
      <w:r w:rsidRPr="00A2607A">
        <w:rPr>
          <w:rFonts w:asciiTheme="majorHAnsi" w:hAnsiTheme="majorHAnsi"/>
          <w:spacing w:val="-5"/>
          <w:sz w:val="20"/>
          <w:szCs w:val="20"/>
          <w:lang w:val="es-ES_tradnl"/>
        </w:rPr>
        <w:t xml:space="preserve"> </w:t>
      </w:r>
      <w:r w:rsidRPr="00A2607A">
        <w:rPr>
          <w:rFonts w:asciiTheme="majorHAnsi" w:hAnsiTheme="majorHAnsi"/>
          <w:sz w:val="20"/>
          <w:szCs w:val="20"/>
          <w:lang w:val="es-ES_tradnl"/>
        </w:rPr>
        <w:t>decisión;</w:t>
      </w:r>
      <w:r w:rsidRPr="00A2607A">
        <w:rPr>
          <w:rFonts w:asciiTheme="majorHAnsi" w:hAnsiTheme="majorHAnsi"/>
          <w:spacing w:val="-3"/>
          <w:sz w:val="20"/>
          <w:szCs w:val="20"/>
          <w:lang w:val="es-ES_tradnl"/>
        </w:rPr>
        <w:t xml:space="preserve"> </w:t>
      </w:r>
      <w:r w:rsidRPr="00A2607A">
        <w:rPr>
          <w:rFonts w:asciiTheme="majorHAnsi" w:hAnsiTheme="majorHAnsi"/>
          <w:sz w:val="20"/>
          <w:szCs w:val="20"/>
          <w:lang w:val="es-ES_tradnl"/>
        </w:rPr>
        <w:t>continuar</w:t>
      </w:r>
      <w:r w:rsidRPr="00A2607A">
        <w:rPr>
          <w:rFonts w:asciiTheme="majorHAnsi" w:hAnsiTheme="majorHAnsi"/>
          <w:spacing w:val="-5"/>
          <w:sz w:val="20"/>
          <w:szCs w:val="20"/>
          <w:lang w:val="es-ES_tradnl"/>
        </w:rPr>
        <w:t xml:space="preserve"> </w:t>
      </w:r>
      <w:r w:rsidRPr="00A2607A">
        <w:rPr>
          <w:rFonts w:asciiTheme="majorHAnsi" w:hAnsiTheme="majorHAnsi"/>
          <w:sz w:val="20"/>
          <w:szCs w:val="20"/>
          <w:lang w:val="es-ES_tradnl"/>
        </w:rPr>
        <w:t>con</w:t>
      </w:r>
      <w:r w:rsidRPr="00A2607A">
        <w:rPr>
          <w:rFonts w:asciiTheme="majorHAnsi" w:hAnsiTheme="majorHAnsi"/>
          <w:spacing w:val="-2"/>
          <w:sz w:val="20"/>
          <w:szCs w:val="20"/>
          <w:lang w:val="es-ES_tradnl"/>
        </w:rPr>
        <w:t xml:space="preserve"> </w:t>
      </w:r>
      <w:r w:rsidRPr="00A2607A">
        <w:rPr>
          <w:rFonts w:asciiTheme="majorHAnsi" w:hAnsiTheme="majorHAnsi"/>
          <w:sz w:val="20"/>
          <w:szCs w:val="20"/>
          <w:lang w:val="es-ES_tradnl"/>
        </w:rPr>
        <w:t>el</w:t>
      </w:r>
      <w:r w:rsidRPr="00A2607A">
        <w:rPr>
          <w:rFonts w:asciiTheme="majorHAnsi" w:hAnsiTheme="majorHAnsi"/>
          <w:spacing w:val="-2"/>
          <w:sz w:val="20"/>
          <w:szCs w:val="20"/>
          <w:lang w:val="es-ES_tradnl"/>
        </w:rPr>
        <w:t xml:space="preserve"> </w:t>
      </w:r>
      <w:r w:rsidRPr="00A2607A">
        <w:rPr>
          <w:rFonts w:asciiTheme="majorHAnsi" w:hAnsiTheme="majorHAnsi"/>
          <w:sz w:val="20"/>
          <w:szCs w:val="20"/>
          <w:lang w:val="es-ES_tradnl"/>
        </w:rPr>
        <w:t>análisis</w:t>
      </w:r>
      <w:r w:rsidRPr="00A2607A">
        <w:rPr>
          <w:rFonts w:asciiTheme="majorHAnsi" w:hAnsiTheme="majorHAnsi"/>
          <w:spacing w:val="-3"/>
          <w:sz w:val="20"/>
          <w:szCs w:val="20"/>
          <w:lang w:val="es-ES_tradnl"/>
        </w:rPr>
        <w:t xml:space="preserve"> </w:t>
      </w:r>
      <w:r w:rsidRPr="00A2607A">
        <w:rPr>
          <w:rFonts w:asciiTheme="majorHAnsi" w:hAnsiTheme="majorHAnsi"/>
          <w:sz w:val="20"/>
          <w:szCs w:val="20"/>
          <w:lang w:val="es-ES_tradnl"/>
        </w:rPr>
        <w:t>del</w:t>
      </w:r>
      <w:r w:rsidRPr="00A2607A">
        <w:rPr>
          <w:rFonts w:asciiTheme="majorHAnsi" w:hAnsiTheme="majorHAnsi"/>
          <w:spacing w:val="-2"/>
          <w:sz w:val="20"/>
          <w:szCs w:val="20"/>
          <w:lang w:val="es-ES_tradnl"/>
        </w:rPr>
        <w:t xml:space="preserve"> </w:t>
      </w:r>
      <w:r w:rsidRPr="00A2607A">
        <w:rPr>
          <w:rFonts w:asciiTheme="majorHAnsi" w:hAnsiTheme="majorHAnsi"/>
          <w:sz w:val="20"/>
          <w:szCs w:val="20"/>
          <w:lang w:val="es-ES_tradnl"/>
        </w:rPr>
        <w:t>fondo</w:t>
      </w:r>
      <w:r w:rsidRPr="00A2607A">
        <w:rPr>
          <w:rFonts w:asciiTheme="majorHAnsi" w:hAnsiTheme="majorHAnsi"/>
          <w:spacing w:val="-3"/>
          <w:sz w:val="20"/>
          <w:szCs w:val="20"/>
          <w:lang w:val="es-ES_tradnl"/>
        </w:rPr>
        <w:t xml:space="preserve"> </w:t>
      </w:r>
      <w:r w:rsidRPr="00A2607A">
        <w:rPr>
          <w:rFonts w:asciiTheme="majorHAnsi" w:hAnsiTheme="majorHAnsi"/>
          <w:sz w:val="20"/>
          <w:szCs w:val="20"/>
          <w:lang w:val="es-ES_tradnl"/>
        </w:rPr>
        <w:t>de</w:t>
      </w:r>
      <w:r w:rsidRPr="00A2607A">
        <w:rPr>
          <w:rFonts w:asciiTheme="majorHAnsi" w:hAnsiTheme="majorHAnsi"/>
          <w:spacing w:val="-5"/>
          <w:sz w:val="20"/>
          <w:szCs w:val="20"/>
          <w:lang w:val="es-ES_tradnl"/>
        </w:rPr>
        <w:t xml:space="preserve"> </w:t>
      </w:r>
      <w:r w:rsidRPr="00A2607A">
        <w:rPr>
          <w:rFonts w:asciiTheme="majorHAnsi" w:hAnsiTheme="majorHAnsi"/>
          <w:sz w:val="20"/>
          <w:szCs w:val="20"/>
          <w:lang w:val="es-ES_tradnl"/>
        </w:rPr>
        <w:t>la</w:t>
      </w:r>
      <w:r w:rsidRPr="00A2607A">
        <w:rPr>
          <w:rFonts w:asciiTheme="majorHAnsi" w:hAnsiTheme="majorHAnsi"/>
          <w:spacing w:val="-3"/>
          <w:sz w:val="20"/>
          <w:szCs w:val="20"/>
          <w:lang w:val="es-ES_tradnl"/>
        </w:rPr>
        <w:t xml:space="preserve"> </w:t>
      </w:r>
      <w:r w:rsidRPr="00A2607A">
        <w:rPr>
          <w:rFonts w:asciiTheme="majorHAnsi" w:hAnsiTheme="majorHAnsi"/>
          <w:sz w:val="20"/>
          <w:szCs w:val="20"/>
          <w:lang w:val="es-ES_tradnl"/>
        </w:rPr>
        <w:t>cuestión;</w:t>
      </w:r>
      <w:r w:rsidRPr="00A2607A">
        <w:rPr>
          <w:rFonts w:asciiTheme="majorHAnsi" w:hAnsiTheme="majorHAnsi"/>
          <w:spacing w:val="-3"/>
          <w:sz w:val="20"/>
          <w:szCs w:val="20"/>
          <w:lang w:val="es-ES_tradnl"/>
        </w:rPr>
        <w:t xml:space="preserve"> </w:t>
      </w:r>
      <w:r w:rsidRPr="00A2607A">
        <w:rPr>
          <w:rFonts w:asciiTheme="majorHAnsi" w:hAnsiTheme="majorHAnsi"/>
          <w:sz w:val="20"/>
          <w:szCs w:val="20"/>
          <w:lang w:val="es-ES_tradnl"/>
        </w:rPr>
        <w:t>y publicar esta decisión e incluirla en su Informe Anual a la Asamblea General de la Organización de los Estados Americanos.</w:t>
      </w:r>
    </w:p>
    <w:p w14:paraId="612996E1" w14:textId="77777777" w:rsidR="003041A0" w:rsidRDefault="003041A0" w:rsidP="003041A0">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ind w:left="851"/>
        <w:rPr>
          <w:rFonts w:asciiTheme="majorHAnsi" w:hAnsiTheme="majorHAnsi"/>
          <w:sz w:val="20"/>
          <w:szCs w:val="20"/>
          <w:lang w:val="es-ES_tradnl"/>
        </w:rPr>
      </w:pPr>
    </w:p>
    <w:p w14:paraId="5064FF7B" w14:textId="6C12AC37" w:rsidR="003041A0" w:rsidRPr="00676A0E" w:rsidRDefault="00E87E76" w:rsidP="00676A0E">
      <w:pPr>
        <w:ind w:firstLine="720"/>
        <w:rPr>
          <w:rFonts w:asciiTheme="majorHAnsi" w:hAnsiTheme="majorHAnsi" w:cs="Arial"/>
          <w:noProof/>
          <w:spacing w:val="-2"/>
          <w:sz w:val="20"/>
          <w:szCs w:val="20"/>
          <w:lang w:val="es-CL"/>
        </w:rPr>
      </w:pPr>
      <w:bookmarkStart w:id="2" w:name="_Hlk95209781"/>
      <w:bookmarkStart w:id="3" w:name="_Hlk89320357"/>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w:t>
      </w:r>
      <w:r w:rsidRPr="00B76FE0">
        <w:rPr>
          <w:rFonts w:asciiTheme="majorHAnsi" w:hAnsiTheme="majorHAnsi" w:cs="Arial"/>
          <w:noProof/>
          <w:spacing w:val="-2"/>
          <w:sz w:val="20"/>
          <w:szCs w:val="20"/>
          <w:lang w:val="es-CL"/>
        </w:rPr>
        <w:t xml:space="preserve">los </w:t>
      </w:r>
      <w:r w:rsidR="00B82B54">
        <w:rPr>
          <w:rFonts w:asciiTheme="majorHAnsi" w:hAnsiTheme="majorHAnsi" w:cs="Arial"/>
          <w:noProof/>
          <w:spacing w:val="-2"/>
          <w:sz w:val="20"/>
          <w:szCs w:val="20"/>
          <w:lang w:val="es-CL"/>
        </w:rPr>
        <w:t>9</w:t>
      </w:r>
      <w:r w:rsidRPr="00B76FE0">
        <w:rPr>
          <w:rFonts w:asciiTheme="majorHAnsi" w:hAnsiTheme="majorHAnsi" w:cs="Arial"/>
          <w:noProof/>
          <w:spacing w:val="-2"/>
          <w:sz w:val="20"/>
          <w:szCs w:val="20"/>
          <w:lang w:val="es-CL"/>
        </w:rPr>
        <w:t xml:space="preserve"> días del mes de </w:t>
      </w:r>
      <w:r w:rsidR="00B82B54">
        <w:rPr>
          <w:rFonts w:asciiTheme="majorHAnsi" w:hAnsiTheme="majorHAnsi" w:cs="Arial"/>
          <w:noProof/>
          <w:spacing w:val="-2"/>
          <w:sz w:val="20"/>
          <w:szCs w:val="20"/>
          <w:lang w:val="es-CL"/>
        </w:rPr>
        <w:t>marzo</w:t>
      </w:r>
      <w:r w:rsidRPr="00B76FE0">
        <w:rPr>
          <w:rFonts w:asciiTheme="majorHAnsi" w:hAnsiTheme="majorHAnsi" w:cs="Arial"/>
          <w:noProof/>
          <w:spacing w:val="-2"/>
          <w:sz w:val="20"/>
          <w:szCs w:val="20"/>
          <w:lang w:val="es-CL"/>
        </w:rPr>
        <w:t xml:space="preserve"> de 2022.  (Firmado): Julissa Mantilla Falcón, Presidenta; </w:t>
      </w:r>
      <w:r>
        <w:rPr>
          <w:rFonts w:asciiTheme="majorHAnsi" w:hAnsiTheme="majorHAnsi" w:cs="Arial"/>
          <w:noProof/>
          <w:spacing w:val="-2"/>
          <w:sz w:val="20"/>
          <w:szCs w:val="20"/>
          <w:lang w:val="es-CL"/>
        </w:rPr>
        <w:t xml:space="preserve">Stuardo Ralón Orellana, Primer Vicepresidente;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sidR="001F63B1">
        <w:rPr>
          <w:rFonts w:asciiTheme="majorHAnsi" w:hAnsiTheme="majorHAnsi" w:cs="Arial"/>
          <w:noProof/>
          <w:spacing w:val="-2"/>
          <w:sz w:val="20"/>
          <w:szCs w:val="20"/>
          <w:lang w:val="es-CL"/>
        </w:rPr>
        <w:t xml:space="preserve"> y</w:t>
      </w:r>
      <w:r>
        <w:rPr>
          <w:rFonts w:asciiTheme="majorHAnsi" w:hAnsiTheme="majorHAnsi" w:cs="Arial"/>
          <w:noProof/>
          <w:spacing w:val="-2"/>
          <w:sz w:val="20"/>
          <w:szCs w:val="20"/>
          <w:lang w:val="es-CL"/>
        </w:rPr>
        <w:t xml:space="preserve"> Joel Hernández, </w:t>
      </w:r>
      <w:r w:rsidR="00676A0E">
        <w:rPr>
          <w:rFonts w:asciiTheme="majorHAnsi" w:hAnsiTheme="majorHAnsi" w:cs="Arial"/>
          <w:noProof/>
          <w:spacing w:val="-2"/>
          <w:sz w:val="20"/>
          <w:szCs w:val="20"/>
          <w:lang w:val="es-CL"/>
        </w:rPr>
        <w:t>m</w:t>
      </w:r>
      <w:r w:rsidRPr="00A37B82">
        <w:rPr>
          <w:rFonts w:asciiTheme="majorHAnsi" w:hAnsiTheme="majorHAnsi" w:cs="Arial"/>
          <w:noProof/>
          <w:spacing w:val="-2"/>
          <w:sz w:val="20"/>
          <w:szCs w:val="20"/>
          <w:lang w:val="es-CL"/>
        </w:rPr>
        <w:t>iembros de la Comisión.</w:t>
      </w:r>
      <w:r w:rsidRPr="00A37B82">
        <w:rPr>
          <w:rFonts w:asciiTheme="majorHAnsi" w:hAnsiTheme="majorHAnsi" w:cs="Arial"/>
          <w:noProof/>
          <w:sz w:val="20"/>
          <w:szCs w:val="20"/>
          <w:lang w:val="es-CL"/>
        </w:rPr>
        <w:t xml:space="preserve"> </w:t>
      </w:r>
      <w:bookmarkEnd w:id="2"/>
      <w:bookmarkEnd w:id="3"/>
    </w:p>
    <w:sectPr w:rsidR="003041A0" w:rsidRPr="00676A0E"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10441" w14:textId="77777777" w:rsidR="00024FD0" w:rsidRDefault="00024FD0">
      <w:r>
        <w:separator/>
      </w:r>
    </w:p>
  </w:endnote>
  <w:endnote w:type="continuationSeparator" w:id="0">
    <w:p w14:paraId="213D32D1" w14:textId="77777777" w:rsidR="00024FD0" w:rsidRDefault="00024FD0">
      <w:r>
        <w:continuationSeparator/>
      </w:r>
    </w:p>
  </w:endnote>
  <w:endnote w:type="continuationNotice" w:id="1">
    <w:p w14:paraId="17BD14DE" w14:textId="77777777" w:rsidR="00024FD0" w:rsidRDefault="00024F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77ED7" w14:textId="77777777" w:rsidR="00024FD0" w:rsidRPr="000F35ED" w:rsidRDefault="00024FD0">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D972737" w14:textId="77777777" w:rsidR="00024FD0" w:rsidRPr="000F35ED" w:rsidRDefault="00024FD0" w:rsidP="000F35ED">
      <w:pPr>
        <w:rPr>
          <w:rFonts w:asciiTheme="majorHAnsi" w:hAnsiTheme="majorHAnsi"/>
          <w:sz w:val="16"/>
          <w:szCs w:val="16"/>
        </w:rPr>
      </w:pPr>
      <w:r w:rsidRPr="000F35ED">
        <w:rPr>
          <w:rFonts w:asciiTheme="majorHAnsi" w:hAnsiTheme="majorHAnsi"/>
          <w:sz w:val="16"/>
          <w:szCs w:val="16"/>
        </w:rPr>
        <w:separator/>
      </w:r>
    </w:p>
    <w:p w14:paraId="5AC86104" w14:textId="77777777" w:rsidR="00024FD0" w:rsidRPr="000F35ED" w:rsidRDefault="00024FD0"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03F27F70" w14:textId="77777777" w:rsidR="00024FD0" w:rsidRPr="000F35ED" w:rsidRDefault="00024FD0"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765DF9AA" w14:textId="77777777" w:rsidR="00451A8A" w:rsidRPr="00887796" w:rsidRDefault="00451A8A" w:rsidP="00E657AC">
      <w:pPr>
        <w:pStyle w:val="FootnoteText"/>
        <w:ind w:firstLine="720"/>
        <w:rPr>
          <w:rFonts w:asciiTheme="majorHAnsi" w:hAnsiTheme="majorHAnsi"/>
          <w:sz w:val="16"/>
          <w:szCs w:val="16"/>
          <w:lang w:val="es-ES"/>
        </w:rPr>
      </w:pPr>
      <w:r w:rsidRPr="00887796">
        <w:rPr>
          <w:rStyle w:val="FootnoteReference"/>
          <w:rFonts w:asciiTheme="majorHAnsi" w:hAnsiTheme="majorHAnsi"/>
          <w:sz w:val="16"/>
          <w:szCs w:val="16"/>
        </w:rPr>
        <w:footnoteRef/>
      </w:r>
      <w:r w:rsidRPr="00887796">
        <w:rPr>
          <w:rFonts w:asciiTheme="majorHAnsi" w:hAnsiTheme="majorHAnsi"/>
          <w:sz w:val="16"/>
          <w:szCs w:val="16"/>
          <w:lang w:val="es-ES"/>
        </w:rPr>
        <w:t xml:space="preserve"> En adelante “la Convención Americana”.</w:t>
      </w:r>
    </w:p>
  </w:footnote>
  <w:footnote w:id="3">
    <w:p w14:paraId="1AFEF3B0" w14:textId="77777777" w:rsidR="008E3BFE" w:rsidRPr="00887796" w:rsidRDefault="008E3BFE" w:rsidP="00E657AC">
      <w:pPr>
        <w:pStyle w:val="FootnoteText"/>
        <w:ind w:firstLine="720"/>
        <w:rPr>
          <w:rFonts w:asciiTheme="majorHAnsi" w:hAnsiTheme="majorHAnsi"/>
          <w:sz w:val="16"/>
          <w:szCs w:val="16"/>
          <w:lang w:val="es-ES"/>
        </w:rPr>
      </w:pPr>
      <w:r w:rsidRPr="00887796">
        <w:rPr>
          <w:rStyle w:val="FootnoteReference"/>
          <w:rFonts w:asciiTheme="majorHAnsi" w:hAnsiTheme="majorHAnsi"/>
          <w:sz w:val="16"/>
          <w:szCs w:val="16"/>
        </w:rPr>
        <w:footnoteRef/>
      </w:r>
      <w:r w:rsidRPr="00887796">
        <w:rPr>
          <w:rFonts w:asciiTheme="majorHAnsi" w:hAnsiTheme="majorHAnsi"/>
          <w:sz w:val="16"/>
          <w:szCs w:val="16"/>
          <w:lang w:val="es-ES"/>
        </w:rPr>
        <w:t xml:space="preserve"> Las observaciones de cada parte fueron debidamente trasladadas a la parte contraria.</w:t>
      </w:r>
    </w:p>
  </w:footnote>
  <w:footnote w:id="4">
    <w:p w14:paraId="68BD83AD" w14:textId="77777777" w:rsidR="005D330F" w:rsidRPr="00887796" w:rsidRDefault="005D330F" w:rsidP="00E657AC">
      <w:pPr>
        <w:pStyle w:val="FootnoteText"/>
        <w:ind w:firstLine="720"/>
        <w:rPr>
          <w:rFonts w:asciiTheme="majorHAnsi" w:hAnsiTheme="majorHAnsi"/>
          <w:sz w:val="16"/>
          <w:szCs w:val="16"/>
          <w:lang w:val="es-ES"/>
        </w:rPr>
      </w:pPr>
      <w:r w:rsidRPr="00887796">
        <w:rPr>
          <w:rStyle w:val="FootnoteReference"/>
          <w:rFonts w:asciiTheme="majorHAnsi" w:hAnsiTheme="majorHAnsi"/>
          <w:sz w:val="16"/>
          <w:szCs w:val="16"/>
        </w:rPr>
        <w:footnoteRef/>
      </w:r>
      <w:r w:rsidRPr="00887796">
        <w:rPr>
          <w:rFonts w:asciiTheme="majorHAnsi" w:hAnsiTheme="majorHAnsi"/>
          <w:sz w:val="16"/>
          <w:szCs w:val="16"/>
          <w:lang w:val="es-ES"/>
        </w:rPr>
        <w:t xml:space="preserve"> </w:t>
      </w:r>
      <w:r w:rsidRPr="00887796">
        <w:rPr>
          <w:rFonts w:asciiTheme="majorHAnsi" w:hAnsiTheme="majorHAnsi"/>
          <w:sz w:val="16"/>
          <w:szCs w:val="16"/>
          <w:lang w:val="es-ES_tradnl"/>
        </w:rPr>
        <w:t>CIDH, Informe No. 90/03, Petición 0581/1999. Inadmisibilidad. Gustavo Trujillo González. Perú. 22 de octubre de 2003, párr. 32.</w:t>
      </w:r>
    </w:p>
  </w:footnote>
  <w:footnote w:id="5">
    <w:p w14:paraId="4971810D" w14:textId="028F50B8" w:rsidR="005D330F" w:rsidRPr="00887796" w:rsidRDefault="005D330F" w:rsidP="00E657AC">
      <w:pPr>
        <w:pStyle w:val="FootnoteText"/>
        <w:ind w:firstLine="720"/>
        <w:rPr>
          <w:rFonts w:asciiTheme="majorHAnsi" w:hAnsiTheme="majorHAnsi"/>
          <w:sz w:val="16"/>
          <w:szCs w:val="16"/>
          <w:lang w:val="es-PA"/>
        </w:rPr>
      </w:pPr>
      <w:r w:rsidRPr="00887796">
        <w:rPr>
          <w:rStyle w:val="FootnoteReference"/>
          <w:rFonts w:asciiTheme="majorHAnsi" w:hAnsiTheme="majorHAnsi"/>
          <w:sz w:val="16"/>
          <w:szCs w:val="16"/>
        </w:rPr>
        <w:footnoteRef/>
      </w:r>
      <w:r w:rsidR="004A6A06" w:rsidRPr="00887796">
        <w:rPr>
          <w:rFonts w:asciiTheme="majorHAnsi" w:hAnsiTheme="majorHAnsi"/>
          <w:sz w:val="16"/>
          <w:szCs w:val="16"/>
          <w:lang w:val="es-PA"/>
        </w:rPr>
        <w:t xml:space="preserve"> </w:t>
      </w:r>
      <w:r w:rsidRPr="00887796">
        <w:rPr>
          <w:rFonts w:asciiTheme="majorHAnsi" w:hAnsiTheme="majorHAnsi"/>
          <w:sz w:val="16"/>
          <w:szCs w:val="16"/>
          <w:lang w:val="es-PA"/>
        </w:rPr>
        <w:t>Corte I.D.H. Caso de la Masacre de las Dos Erres Vs. Guatemala. Excepción Preliminar, Fondo, Reparaciones y Costas. Sentencia de 25 de mayo de 2010. Serie C No. 211 (“Corte I.D.H. Sentencia Masacre de las Dos Erres”), párr. 235.</w:t>
      </w:r>
    </w:p>
  </w:footnote>
  <w:footnote w:id="6">
    <w:p w14:paraId="4A09C102" w14:textId="77777777" w:rsidR="00E34C36" w:rsidRPr="00887796" w:rsidRDefault="00E34C36" w:rsidP="00E657AC">
      <w:pPr>
        <w:pStyle w:val="FootnoteText"/>
        <w:rPr>
          <w:rFonts w:asciiTheme="majorHAnsi" w:hAnsiTheme="majorHAnsi"/>
          <w:sz w:val="16"/>
          <w:szCs w:val="16"/>
          <w:lang w:val="es-ES_tradnl"/>
        </w:rPr>
      </w:pPr>
      <w:r w:rsidRPr="00887796">
        <w:rPr>
          <w:rFonts w:asciiTheme="majorHAnsi" w:hAnsiTheme="majorHAnsi"/>
          <w:sz w:val="16"/>
          <w:szCs w:val="16"/>
          <w:lang w:val="es-ES"/>
        </w:rPr>
        <w:tab/>
      </w:r>
      <w:r w:rsidRPr="00887796">
        <w:rPr>
          <w:rStyle w:val="FootnoteReference"/>
          <w:rFonts w:asciiTheme="majorHAnsi" w:hAnsiTheme="majorHAnsi"/>
          <w:sz w:val="16"/>
          <w:szCs w:val="16"/>
        </w:rPr>
        <w:footnoteRef/>
      </w:r>
      <w:r w:rsidRPr="00887796">
        <w:rPr>
          <w:rFonts w:asciiTheme="majorHAnsi" w:hAnsiTheme="majorHAnsi"/>
          <w:sz w:val="16"/>
          <w:szCs w:val="16"/>
          <w:lang w:val="es-ES"/>
        </w:rPr>
        <w:t xml:space="preserve"> CIDH, Informe No. 125/17, Petición 1477-08. Admisibilidad. Henry Torres y otros. Colombia. 7 de septiembre de 2017, párr. 10.</w:t>
      </w:r>
    </w:p>
  </w:footnote>
  <w:footnote w:id="7">
    <w:p w14:paraId="4604E0CC" w14:textId="51FF0FC5" w:rsidR="008155B2" w:rsidRPr="00887796" w:rsidRDefault="008155B2" w:rsidP="00E657AC">
      <w:pPr>
        <w:ind w:firstLine="720"/>
        <w:rPr>
          <w:rFonts w:asciiTheme="majorHAnsi" w:hAnsiTheme="majorHAnsi"/>
          <w:sz w:val="16"/>
          <w:szCs w:val="16"/>
          <w:lang w:val="es-US" w:eastAsia="fr-FR" w:bidi="es-ES"/>
        </w:rPr>
      </w:pPr>
      <w:r w:rsidRPr="00887796">
        <w:rPr>
          <w:rStyle w:val="FootnoteReference"/>
          <w:rFonts w:asciiTheme="majorHAnsi" w:hAnsiTheme="majorHAnsi"/>
          <w:sz w:val="16"/>
          <w:szCs w:val="16"/>
        </w:rPr>
        <w:footnoteRef/>
      </w:r>
      <w:r w:rsidRPr="00887796">
        <w:rPr>
          <w:rFonts w:asciiTheme="majorHAnsi" w:hAnsiTheme="majorHAnsi"/>
          <w:sz w:val="16"/>
          <w:szCs w:val="16"/>
          <w:lang w:val="es-ES"/>
        </w:rPr>
        <w:t xml:space="preserve"> </w:t>
      </w:r>
      <w:r w:rsidRPr="00887796">
        <w:rPr>
          <w:rFonts w:asciiTheme="majorHAnsi" w:hAnsiTheme="majorHAnsi"/>
          <w:sz w:val="16"/>
          <w:szCs w:val="16"/>
          <w:lang w:val="es-ES" w:eastAsia="fr-FR" w:bidi="es-ES"/>
        </w:rPr>
        <w:t>Véase CIDH, Informe No. 56/16. Petición 666-03. Admisibilidad. Luis Alberto Leiva. Argentina. 6 de diciembre de 2016. También véase Corte IDH, Caso Mémoli vs. Argentina. Excepciones Preliminares, Fondo, Reparaciones y Costas. Sentencia de 22 de agosto de 2013. Serie C No. 295, párrs. 30-33.</w:t>
      </w:r>
    </w:p>
  </w:footnote>
  <w:footnote w:id="8">
    <w:p w14:paraId="2E2B275D" w14:textId="77777777" w:rsidR="004F00F4" w:rsidRPr="00C5491B" w:rsidRDefault="004F00F4" w:rsidP="00E657AC">
      <w:pPr>
        <w:pStyle w:val="FootnoteText"/>
        <w:ind w:firstLine="720"/>
        <w:rPr>
          <w:rFonts w:ascii="Cambria" w:hAnsi="Cambria"/>
          <w:sz w:val="16"/>
          <w:szCs w:val="16"/>
          <w:lang w:val="es-ES"/>
        </w:rPr>
      </w:pPr>
      <w:r w:rsidRPr="00C5491B">
        <w:rPr>
          <w:rStyle w:val="FootnoteReference"/>
          <w:rFonts w:ascii="Cambria" w:hAnsi="Cambria"/>
          <w:sz w:val="16"/>
          <w:szCs w:val="16"/>
        </w:rPr>
        <w:footnoteRef/>
      </w:r>
      <w:r w:rsidRPr="00C5491B">
        <w:rPr>
          <w:rFonts w:ascii="Cambria" w:hAnsi="Cambria"/>
          <w:sz w:val="16"/>
          <w:szCs w:val="16"/>
          <w:lang w:val="es-ES"/>
        </w:rPr>
        <w:t xml:space="preserve"> </w:t>
      </w:r>
      <w:r>
        <w:rPr>
          <w:rFonts w:ascii="Cambria" w:hAnsi="Cambria"/>
          <w:sz w:val="16"/>
          <w:szCs w:val="16"/>
          <w:lang w:val="es-ES_tradnl"/>
        </w:rPr>
        <w:t>Para una sistematización de la legislación argentina sobre el tema, véase: CIDH, Informe No. 56/19. Caso 13.392. Admisibilidad y Fondo. Familia Julien – Grisonas. Argentina. 4 de mayo de 2019, parágrafos 47 y siguientes.</w:t>
      </w:r>
    </w:p>
  </w:footnote>
  <w:footnote w:id="9">
    <w:p w14:paraId="2270BD92" w14:textId="77777777" w:rsidR="005D330F" w:rsidRPr="00887796" w:rsidRDefault="005D330F" w:rsidP="00E657AC">
      <w:pPr>
        <w:pStyle w:val="FootnoteText"/>
        <w:ind w:firstLine="720"/>
        <w:rPr>
          <w:rFonts w:asciiTheme="majorHAnsi" w:hAnsiTheme="majorHAnsi"/>
          <w:sz w:val="16"/>
          <w:szCs w:val="16"/>
          <w:lang w:val="es-ES"/>
        </w:rPr>
      </w:pPr>
      <w:r w:rsidRPr="00887796">
        <w:rPr>
          <w:rStyle w:val="FootnoteReference"/>
          <w:rFonts w:asciiTheme="majorHAnsi" w:hAnsiTheme="majorHAnsi"/>
          <w:sz w:val="16"/>
          <w:szCs w:val="16"/>
        </w:rPr>
        <w:footnoteRef/>
      </w:r>
      <w:r w:rsidRPr="00887796">
        <w:rPr>
          <w:rFonts w:asciiTheme="majorHAnsi" w:hAnsiTheme="majorHAnsi"/>
          <w:sz w:val="16"/>
          <w:szCs w:val="16"/>
          <w:lang w:val="es-PA"/>
        </w:rPr>
        <w:t xml:space="preserve"> CIDH, Informe No. 143/18, Petición 940-08. </w:t>
      </w:r>
      <w:r w:rsidRPr="00887796">
        <w:rPr>
          <w:rFonts w:asciiTheme="majorHAnsi" w:hAnsiTheme="majorHAnsi"/>
          <w:sz w:val="16"/>
          <w:szCs w:val="16"/>
          <w:lang w:val="es-ES"/>
        </w:rPr>
        <w:t>Admisibilidad. Luis Américo Ayala Gonzales. Perú. 4 de diciembre de 2018, párr. 12.</w:t>
      </w:r>
    </w:p>
  </w:footnote>
  <w:footnote w:id="10">
    <w:p w14:paraId="68D1202A" w14:textId="77777777" w:rsidR="0079385E" w:rsidRPr="00887796" w:rsidRDefault="0079385E" w:rsidP="00E657AC">
      <w:pPr>
        <w:ind w:firstLine="720"/>
        <w:rPr>
          <w:rFonts w:asciiTheme="majorHAnsi" w:hAnsiTheme="majorHAnsi"/>
          <w:sz w:val="16"/>
          <w:szCs w:val="16"/>
          <w:lang w:val="es-US" w:eastAsia="fr-FR" w:bidi="es-ES"/>
        </w:rPr>
      </w:pPr>
      <w:r w:rsidRPr="00887796">
        <w:rPr>
          <w:rStyle w:val="FootnoteReference"/>
          <w:rFonts w:asciiTheme="majorHAnsi" w:hAnsiTheme="majorHAnsi"/>
          <w:sz w:val="16"/>
          <w:szCs w:val="16"/>
        </w:rPr>
        <w:footnoteRef/>
      </w:r>
      <w:r w:rsidRPr="00887796">
        <w:rPr>
          <w:rFonts w:asciiTheme="majorHAnsi" w:hAnsiTheme="majorHAnsi"/>
          <w:sz w:val="16"/>
          <w:szCs w:val="16"/>
          <w:lang w:val="es-ES"/>
        </w:rPr>
        <w:t xml:space="preserve"> </w:t>
      </w:r>
      <w:r w:rsidRPr="00887796">
        <w:rPr>
          <w:rFonts w:asciiTheme="majorHAnsi" w:hAnsiTheme="majorHAnsi"/>
          <w:sz w:val="16"/>
          <w:szCs w:val="16"/>
          <w:lang w:val="es-US" w:eastAsia="fr-FR" w:bidi="es-ES"/>
        </w:rPr>
        <w:t xml:space="preserve">CIDH. </w:t>
      </w:r>
      <w:hyperlink r:id="rId1" w:history="1">
        <w:r w:rsidRPr="00887796">
          <w:rPr>
            <w:rStyle w:val="Hyperlink"/>
            <w:rFonts w:asciiTheme="majorHAnsi" w:hAnsiTheme="majorHAnsi"/>
            <w:sz w:val="16"/>
            <w:szCs w:val="16"/>
            <w:u w:val="none"/>
            <w:lang w:val="es-US" w:eastAsia="fr-FR" w:bidi="es-ES"/>
          </w:rPr>
          <w:t>Informe 45/14</w:t>
        </w:r>
      </w:hyperlink>
      <w:r w:rsidRPr="00887796">
        <w:rPr>
          <w:rFonts w:asciiTheme="majorHAnsi" w:hAnsiTheme="majorHAnsi"/>
          <w:sz w:val="16"/>
          <w:szCs w:val="16"/>
          <w:lang w:val="es-US" w:eastAsia="fr-FR" w:bidi="es-ES"/>
        </w:rPr>
        <w:t xml:space="preserve">. Admisibilidad. Petición 325-00. Rufino Jorge Almeida. Argentina. 18 de julio de 2014; CIDH. </w:t>
      </w:r>
      <w:hyperlink r:id="rId2" w:history="1">
        <w:r w:rsidRPr="00887796">
          <w:rPr>
            <w:rStyle w:val="Hyperlink"/>
            <w:rFonts w:asciiTheme="majorHAnsi" w:hAnsiTheme="majorHAnsi"/>
            <w:sz w:val="16"/>
            <w:szCs w:val="16"/>
            <w:u w:val="none"/>
            <w:lang w:val="es-US" w:eastAsia="fr-FR" w:bidi="es-ES"/>
          </w:rPr>
          <w:t>Informe No. 57/16</w:t>
        </w:r>
      </w:hyperlink>
      <w:r w:rsidRPr="00887796">
        <w:rPr>
          <w:rFonts w:asciiTheme="majorHAnsi" w:hAnsiTheme="majorHAnsi"/>
          <w:sz w:val="16"/>
          <w:szCs w:val="16"/>
          <w:lang w:val="es-US" w:eastAsia="fr-FR" w:bidi="es-ES"/>
        </w:rPr>
        <w:t>. Admisibilidad. Peticiones 589-07, 590-07 y 591-07. Julio Cesar Rito de los Santos y otros. Argentina. 6 de diciembre de 2016; CIDH</w:t>
      </w:r>
      <w:hyperlink r:id="rId3" w:history="1">
        <w:r w:rsidRPr="00887796">
          <w:rPr>
            <w:rStyle w:val="Hyperlink"/>
            <w:rFonts w:asciiTheme="majorHAnsi" w:hAnsiTheme="majorHAnsi"/>
            <w:sz w:val="16"/>
            <w:szCs w:val="16"/>
            <w:u w:val="none"/>
            <w:lang w:val="es-US" w:eastAsia="fr-FR" w:bidi="es-ES"/>
          </w:rPr>
          <w:t>. Informe No. 58/21</w:t>
        </w:r>
      </w:hyperlink>
      <w:r w:rsidRPr="00887796">
        <w:rPr>
          <w:rFonts w:asciiTheme="majorHAnsi" w:hAnsiTheme="majorHAnsi"/>
          <w:sz w:val="16"/>
          <w:szCs w:val="16"/>
          <w:lang w:val="es-US" w:eastAsia="fr-FR" w:bidi="es-ES"/>
        </w:rPr>
        <w:t>. Admisibilidad. Petición 1548-10. Eduardo Hugo Molina Zequeira. Argentina. 9 de marzo de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7A6AC3">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B2795E" w:rsidP="00A50FCF">
    <w:pPr>
      <w:pStyle w:val="Header"/>
      <w:tabs>
        <w:tab w:val="clear" w:pos="4320"/>
        <w:tab w:val="clear" w:pos="8640"/>
      </w:tabs>
      <w:jc w:val="center"/>
      <w:rPr>
        <w:sz w:val="22"/>
        <w:szCs w:val="22"/>
      </w:rPr>
    </w:pPr>
    <w:r>
      <w:rPr>
        <w:sz w:val="22"/>
        <w:szCs w:val="22"/>
      </w:rPr>
      <w:pict w14:anchorId="43C7E6A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B1B38CB"/>
    <w:multiLevelType w:val="hybridMultilevel"/>
    <w:tmpl w:val="08F89648"/>
    <w:lvl w:ilvl="0" w:tplc="D0FCE410">
      <w:start w:val="1"/>
      <w:numFmt w:val="decimal"/>
      <w:lvlText w:val="%1."/>
      <w:lvlJc w:val="left"/>
      <w:pPr>
        <w:ind w:left="760" w:hanging="720"/>
      </w:pPr>
      <w:rPr>
        <w:rFonts w:ascii="Cambria" w:eastAsia="Cambria" w:hAnsi="Cambria" w:cs="Cambria" w:hint="default"/>
        <w:w w:val="99"/>
        <w:sz w:val="20"/>
        <w:szCs w:val="20"/>
        <w:lang w:val="es-ES" w:eastAsia="es-ES" w:bidi="es-ES"/>
      </w:rPr>
    </w:lvl>
    <w:lvl w:ilvl="1" w:tplc="DA801E7C">
      <w:numFmt w:val="bullet"/>
      <w:lvlText w:val="•"/>
      <w:lvlJc w:val="left"/>
      <w:pPr>
        <w:ind w:left="1720" w:hanging="720"/>
      </w:pPr>
      <w:rPr>
        <w:rFonts w:hint="default"/>
        <w:lang w:val="es-ES" w:eastAsia="es-ES" w:bidi="es-ES"/>
      </w:rPr>
    </w:lvl>
    <w:lvl w:ilvl="2" w:tplc="F84C39F6">
      <w:numFmt w:val="bullet"/>
      <w:lvlText w:val="•"/>
      <w:lvlJc w:val="left"/>
      <w:pPr>
        <w:ind w:left="2680" w:hanging="720"/>
      </w:pPr>
      <w:rPr>
        <w:rFonts w:hint="default"/>
        <w:lang w:val="es-ES" w:eastAsia="es-ES" w:bidi="es-ES"/>
      </w:rPr>
    </w:lvl>
    <w:lvl w:ilvl="3" w:tplc="E7CC33BC">
      <w:numFmt w:val="bullet"/>
      <w:lvlText w:val="•"/>
      <w:lvlJc w:val="left"/>
      <w:pPr>
        <w:ind w:left="3640" w:hanging="720"/>
      </w:pPr>
      <w:rPr>
        <w:rFonts w:hint="default"/>
        <w:lang w:val="es-ES" w:eastAsia="es-ES" w:bidi="es-ES"/>
      </w:rPr>
    </w:lvl>
    <w:lvl w:ilvl="4" w:tplc="0E4234B4">
      <w:numFmt w:val="bullet"/>
      <w:lvlText w:val="•"/>
      <w:lvlJc w:val="left"/>
      <w:pPr>
        <w:ind w:left="4600" w:hanging="720"/>
      </w:pPr>
      <w:rPr>
        <w:rFonts w:hint="default"/>
        <w:lang w:val="es-ES" w:eastAsia="es-ES" w:bidi="es-ES"/>
      </w:rPr>
    </w:lvl>
    <w:lvl w:ilvl="5" w:tplc="4E04560C">
      <w:numFmt w:val="bullet"/>
      <w:lvlText w:val="•"/>
      <w:lvlJc w:val="left"/>
      <w:pPr>
        <w:ind w:left="5560" w:hanging="720"/>
      </w:pPr>
      <w:rPr>
        <w:rFonts w:hint="default"/>
        <w:lang w:val="es-ES" w:eastAsia="es-ES" w:bidi="es-ES"/>
      </w:rPr>
    </w:lvl>
    <w:lvl w:ilvl="6" w:tplc="5AA013D0">
      <w:numFmt w:val="bullet"/>
      <w:lvlText w:val="•"/>
      <w:lvlJc w:val="left"/>
      <w:pPr>
        <w:ind w:left="6520" w:hanging="720"/>
      </w:pPr>
      <w:rPr>
        <w:rFonts w:hint="default"/>
        <w:lang w:val="es-ES" w:eastAsia="es-ES" w:bidi="es-ES"/>
      </w:rPr>
    </w:lvl>
    <w:lvl w:ilvl="7" w:tplc="53544870">
      <w:numFmt w:val="bullet"/>
      <w:lvlText w:val="•"/>
      <w:lvlJc w:val="left"/>
      <w:pPr>
        <w:ind w:left="7480" w:hanging="720"/>
      </w:pPr>
      <w:rPr>
        <w:rFonts w:hint="default"/>
        <w:lang w:val="es-ES" w:eastAsia="es-ES" w:bidi="es-ES"/>
      </w:rPr>
    </w:lvl>
    <w:lvl w:ilvl="8" w:tplc="4AEE12A0">
      <w:numFmt w:val="bullet"/>
      <w:lvlText w:val="•"/>
      <w:lvlJc w:val="left"/>
      <w:pPr>
        <w:ind w:left="8440" w:hanging="720"/>
      </w:pPr>
      <w:rPr>
        <w:rFonts w:hint="default"/>
        <w:lang w:val="es-ES" w:eastAsia="es-ES" w:bidi="es-ES"/>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B9048260"/>
    <w:lvl w:ilvl="0" w:tplc="37041DA0">
      <w:start w:val="1"/>
      <w:numFmt w:val="decimal"/>
      <w:lvlText w:val="%1."/>
      <w:lvlJc w:val="left"/>
      <w:pPr>
        <w:tabs>
          <w:tab w:val="num" w:pos="720"/>
        </w:tabs>
        <w:ind w:left="0" w:firstLine="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F785C96"/>
    <w:multiLevelType w:val="hybridMultilevel"/>
    <w:tmpl w:val="112C4270"/>
    <w:lvl w:ilvl="0" w:tplc="21D8E59C">
      <w:start w:val="1"/>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6"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AD47811"/>
    <w:multiLevelType w:val="hybridMultilevel"/>
    <w:tmpl w:val="96ACC8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892615429">
    <w:abstractNumId w:val="4"/>
  </w:num>
  <w:num w:numId="2" w16cid:durableId="218640649">
    <w:abstractNumId w:val="6"/>
  </w:num>
  <w:num w:numId="3" w16cid:durableId="125008710">
    <w:abstractNumId w:val="55"/>
  </w:num>
  <w:num w:numId="4" w16cid:durableId="450248245">
    <w:abstractNumId w:val="22"/>
  </w:num>
  <w:num w:numId="5" w16cid:durableId="1664629108">
    <w:abstractNumId w:val="49"/>
  </w:num>
  <w:num w:numId="6" w16cid:durableId="216478860">
    <w:abstractNumId w:val="29"/>
  </w:num>
  <w:num w:numId="7" w16cid:durableId="74716475">
    <w:abstractNumId w:val="7"/>
  </w:num>
  <w:num w:numId="8" w16cid:durableId="1639071618">
    <w:abstractNumId w:val="17"/>
  </w:num>
  <w:num w:numId="9" w16cid:durableId="1282764700">
    <w:abstractNumId w:val="44"/>
  </w:num>
  <w:num w:numId="10" w16cid:durableId="1072965076">
    <w:abstractNumId w:val="0"/>
  </w:num>
  <w:num w:numId="11" w16cid:durableId="1192717856">
    <w:abstractNumId w:val="39"/>
  </w:num>
  <w:num w:numId="12" w16cid:durableId="1043484733">
    <w:abstractNumId w:val="40"/>
  </w:num>
  <w:num w:numId="13" w16cid:durableId="1529369517">
    <w:abstractNumId w:val="46"/>
  </w:num>
  <w:num w:numId="14" w16cid:durableId="1366321911">
    <w:abstractNumId w:val="1"/>
  </w:num>
  <w:num w:numId="15" w16cid:durableId="245040464">
    <w:abstractNumId w:val="2"/>
  </w:num>
  <w:num w:numId="16" w16cid:durableId="179122272">
    <w:abstractNumId w:val="8"/>
  </w:num>
  <w:num w:numId="17" w16cid:durableId="1323923471">
    <w:abstractNumId w:val="9"/>
  </w:num>
  <w:num w:numId="18" w16cid:durableId="2122794915">
    <w:abstractNumId w:val="10"/>
  </w:num>
  <w:num w:numId="19" w16cid:durableId="147601906">
    <w:abstractNumId w:val="11"/>
  </w:num>
  <w:num w:numId="20" w16cid:durableId="1892687028">
    <w:abstractNumId w:val="12"/>
  </w:num>
  <w:num w:numId="21" w16cid:durableId="1237980856">
    <w:abstractNumId w:val="13"/>
  </w:num>
  <w:num w:numId="22" w16cid:durableId="778574037">
    <w:abstractNumId w:val="14"/>
  </w:num>
  <w:num w:numId="23" w16cid:durableId="1334994242">
    <w:abstractNumId w:val="15"/>
  </w:num>
  <w:num w:numId="24" w16cid:durableId="1810975749">
    <w:abstractNumId w:val="16"/>
  </w:num>
  <w:num w:numId="25" w16cid:durableId="1886797865">
    <w:abstractNumId w:val="18"/>
  </w:num>
  <w:num w:numId="26" w16cid:durableId="183596521">
    <w:abstractNumId w:val="19"/>
  </w:num>
  <w:num w:numId="27" w16cid:durableId="1339694101">
    <w:abstractNumId w:val="23"/>
  </w:num>
  <w:num w:numId="28" w16cid:durableId="992443665">
    <w:abstractNumId w:val="24"/>
  </w:num>
  <w:num w:numId="29" w16cid:durableId="233980371">
    <w:abstractNumId w:val="25"/>
  </w:num>
  <w:num w:numId="30" w16cid:durableId="918247778">
    <w:abstractNumId w:val="27"/>
  </w:num>
  <w:num w:numId="31" w16cid:durableId="120153178">
    <w:abstractNumId w:val="30"/>
  </w:num>
  <w:num w:numId="32" w16cid:durableId="1628201809">
    <w:abstractNumId w:val="31"/>
  </w:num>
  <w:num w:numId="33" w16cid:durableId="64301206">
    <w:abstractNumId w:val="32"/>
  </w:num>
  <w:num w:numId="34" w16cid:durableId="2118981749">
    <w:abstractNumId w:val="33"/>
  </w:num>
  <w:num w:numId="35" w16cid:durableId="129635253">
    <w:abstractNumId w:val="34"/>
  </w:num>
  <w:num w:numId="36" w16cid:durableId="454104419">
    <w:abstractNumId w:val="35"/>
  </w:num>
  <w:num w:numId="37" w16cid:durableId="1831016361">
    <w:abstractNumId w:val="36"/>
  </w:num>
  <w:num w:numId="38" w16cid:durableId="926426492">
    <w:abstractNumId w:val="37"/>
  </w:num>
  <w:num w:numId="39" w16cid:durableId="1594586710">
    <w:abstractNumId w:val="41"/>
  </w:num>
  <w:num w:numId="40" w16cid:durableId="33624579">
    <w:abstractNumId w:val="42"/>
  </w:num>
  <w:num w:numId="41" w16cid:durableId="975261771">
    <w:abstractNumId w:val="48"/>
  </w:num>
  <w:num w:numId="42" w16cid:durableId="1237009865">
    <w:abstractNumId w:val="50"/>
  </w:num>
  <w:num w:numId="43" w16cid:durableId="1498615759">
    <w:abstractNumId w:val="51"/>
  </w:num>
  <w:num w:numId="44" w16cid:durableId="162475601">
    <w:abstractNumId w:val="53"/>
  </w:num>
  <w:num w:numId="45" w16cid:durableId="162554258">
    <w:abstractNumId w:val="54"/>
  </w:num>
  <w:num w:numId="46" w16cid:durableId="892539794">
    <w:abstractNumId w:val="56"/>
  </w:num>
  <w:num w:numId="47" w16cid:durableId="214702203">
    <w:abstractNumId w:val="58"/>
  </w:num>
  <w:num w:numId="48" w16cid:durableId="179053239">
    <w:abstractNumId w:val="59"/>
  </w:num>
  <w:num w:numId="49" w16cid:durableId="2090690330">
    <w:abstractNumId w:val="60"/>
  </w:num>
  <w:num w:numId="50" w16cid:durableId="573441020">
    <w:abstractNumId w:val="61"/>
  </w:num>
  <w:num w:numId="51" w16cid:durableId="230774725">
    <w:abstractNumId w:val="21"/>
  </w:num>
  <w:num w:numId="52" w16cid:durableId="1825393726">
    <w:abstractNumId w:val="43"/>
  </w:num>
  <w:num w:numId="53" w16cid:durableId="658846894">
    <w:abstractNumId w:val="52"/>
  </w:num>
  <w:num w:numId="54" w16cid:durableId="1837839826">
    <w:abstractNumId w:val="47"/>
  </w:num>
  <w:num w:numId="55" w16cid:durableId="1141843583">
    <w:abstractNumId w:val="45"/>
  </w:num>
  <w:num w:numId="56" w16cid:durableId="2005892404">
    <w:abstractNumId w:val="28"/>
  </w:num>
  <w:num w:numId="57" w16cid:durableId="1859150703">
    <w:abstractNumId w:val="26"/>
  </w:num>
  <w:num w:numId="58" w16cid:durableId="718553985">
    <w:abstractNumId w:val="38"/>
  </w:num>
  <w:num w:numId="59" w16cid:durableId="1955667353">
    <w:abstractNumId w:val="3"/>
  </w:num>
  <w:num w:numId="60" w16cid:durableId="1202522692">
    <w:abstractNumId w:val="57"/>
  </w:num>
  <w:num w:numId="61" w16cid:durableId="664480354">
    <w:abstractNumId w:val="20"/>
  </w:num>
  <w:num w:numId="62" w16cid:durableId="1869565329">
    <w:abstractNumId w:val="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1788C"/>
    <w:rsid w:val="000202F0"/>
    <w:rsid w:val="00024FD0"/>
    <w:rsid w:val="00025DE0"/>
    <w:rsid w:val="00031CA5"/>
    <w:rsid w:val="000337EF"/>
    <w:rsid w:val="00040C3A"/>
    <w:rsid w:val="000419AD"/>
    <w:rsid w:val="000433C9"/>
    <w:rsid w:val="00062398"/>
    <w:rsid w:val="00067012"/>
    <w:rsid w:val="0007036B"/>
    <w:rsid w:val="00070BA7"/>
    <w:rsid w:val="00071174"/>
    <w:rsid w:val="000716C5"/>
    <w:rsid w:val="00075E23"/>
    <w:rsid w:val="00076E07"/>
    <w:rsid w:val="0009344A"/>
    <w:rsid w:val="000A1848"/>
    <w:rsid w:val="000A392E"/>
    <w:rsid w:val="000A575F"/>
    <w:rsid w:val="000D05CB"/>
    <w:rsid w:val="000D10DB"/>
    <w:rsid w:val="000E5EB5"/>
    <w:rsid w:val="000F35ED"/>
    <w:rsid w:val="00102DE2"/>
    <w:rsid w:val="00107131"/>
    <w:rsid w:val="0010736F"/>
    <w:rsid w:val="00113F73"/>
    <w:rsid w:val="001153F7"/>
    <w:rsid w:val="00121CC2"/>
    <w:rsid w:val="00131425"/>
    <w:rsid w:val="00133EE5"/>
    <w:rsid w:val="00140073"/>
    <w:rsid w:val="00167A34"/>
    <w:rsid w:val="00175F7E"/>
    <w:rsid w:val="00182DAC"/>
    <w:rsid w:val="001A520D"/>
    <w:rsid w:val="001A554A"/>
    <w:rsid w:val="001A7870"/>
    <w:rsid w:val="001B3A00"/>
    <w:rsid w:val="001C1B41"/>
    <w:rsid w:val="001D65EF"/>
    <w:rsid w:val="001E49E7"/>
    <w:rsid w:val="001E6568"/>
    <w:rsid w:val="001E7A33"/>
    <w:rsid w:val="001F3628"/>
    <w:rsid w:val="001F63B1"/>
    <w:rsid w:val="001F7201"/>
    <w:rsid w:val="00200804"/>
    <w:rsid w:val="0022164D"/>
    <w:rsid w:val="00223A29"/>
    <w:rsid w:val="002250A3"/>
    <w:rsid w:val="002253F2"/>
    <w:rsid w:val="00235217"/>
    <w:rsid w:val="00243048"/>
    <w:rsid w:val="00246D1F"/>
    <w:rsid w:val="00247403"/>
    <w:rsid w:val="00247542"/>
    <w:rsid w:val="002519B4"/>
    <w:rsid w:val="002654C0"/>
    <w:rsid w:val="00266B61"/>
    <w:rsid w:val="0026712A"/>
    <w:rsid w:val="002704DB"/>
    <w:rsid w:val="0027662C"/>
    <w:rsid w:val="002A0AAE"/>
    <w:rsid w:val="002A5820"/>
    <w:rsid w:val="002B5904"/>
    <w:rsid w:val="002C2B4D"/>
    <w:rsid w:val="002D2B26"/>
    <w:rsid w:val="002D7EA2"/>
    <w:rsid w:val="002E187C"/>
    <w:rsid w:val="00302733"/>
    <w:rsid w:val="00302E40"/>
    <w:rsid w:val="003041A0"/>
    <w:rsid w:val="00305835"/>
    <w:rsid w:val="00306F33"/>
    <w:rsid w:val="00314078"/>
    <w:rsid w:val="0031535D"/>
    <w:rsid w:val="003239B8"/>
    <w:rsid w:val="0033169F"/>
    <w:rsid w:val="00344977"/>
    <w:rsid w:val="00346C95"/>
    <w:rsid w:val="00356185"/>
    <w:rsid w:val="00360380"/>
    <w:rsid w:val="003658F5"/>
    <w:rsid w:val="003675BC"/>
    <w:rsid w:val="003720D7"/>
    <w:rsid w:val="0037519E"/>
    <w:rsid w:val="00386CF0"/>
    <w:rsid w:val="003A7D5D"/>
    <w:rsid w:val="003B70FB"/>
    <w:rsid w:val="003C1570"/>
    <w:rsid w:val="003C676B"/>
    <w:rsid w:val="003D0B2A"/>
    <w:rsid w:val="003D3BC2"/>
    <w:rsid w:val="003D4581"/>
    <w:rsid w:val="003E6CA1"/>
    <w:rsid w:val="003F5154"/>
    <w:rsid w:val="00405273"/>
    <w:rsid w:val="00405F9C"/>
    <w:rsid w:val="004065A8"/>
    <w:rsid w:val="004165C2"/>
    <w:rsid w:val="00422A96"/>
    <w:rsid w:val="004241A0"/>
    <w:rsid w:val="004273B8"/>
    <w:rsid w:val="00441ECB"/>
    <w:rsid w:val="004442E5"/>
    <w:rsid w:val="00445193"/>
    <w:rsid w:val="00451A8A"/>
    <w:rsid w:val="00462C1B"/>
    <w:rsid w:val="0046712F"/>
    <w:rsid w:val="00467B7E"/>
    <w:rsid w:val="00473085"/>
    <w:rsid w:val="00473BB4"/>
    <w:rsid w:val="00477592"/>
    <w:rsid w:val="00486F1C"/>
    <w:rsid w:val="0049419D"/>
    <w:rsid w:val="004A057B"/>
    <w:rsid w:val="004A6A06"/>
    <w:rsid w:val="004A6A54"/>
    <w:rsid w:val="004B421C"/>
    <w:rsid w:val="004C20D2"/>
    <w:rsid w:val="004C2312"/>
    <w:rsid w:val="004C4B62"/>
    <w:rsid w:val="004C54C9"/>
    <w:rsid w:val="004D4ABA"/>
    <w:rsid w:val="004D6025"/>
    <w:rsid w:val="004E2649"/>
    <w:rsid w:val="004F00F4"/>
    <w:rsid w:val="004F626F"/>
    <w:rsid w:val="00500FCF"/>
    <w:rsid w:val="00501399"/>
    <w:rsid w:val="005047ED"/>
    <w:rsid w:val="0050633D"/>
    <w:rsid w:val="00507BC4"/>
    <w:rsid w:val="005128E4"/>
    <w:rsid w:val="005133DB"/>
    <w:rsid w:val="00514504"/>
    <w:rsid w:val="00521E1F"/>
    <w:rsid w:val="00525560"/>
    <w:rsid w:val="00544C49"/>
    <w:rsid w:val="00544F91"/>
    <w:rsid w:val="005516A1"/>
    <w:rsid w:val="00552183"/>
    <w:rsid w:val="005559EF"/>
    <w:rsid w:val="00563557"/>
    <w:rsid w:val="0057402A"/>
    <w:rsid w:val="005771D0"/>
    <w:rsid w:val="0059191A"/>
    <w:rsid w:val="005921FF"/>
    <w:rsid w:val="005A24ED"/>
    <w:rsid w:val="005A6D0E"/>
    <w:rsid w:val="005B5242"/>
    <w:rsid w:val="005B52B0"/>
    <w:rsid w:val="005B6806"/>
    <w:rsid w:val="005C4225"/>
    <w:rsid w:val="005D330F"/>
    <w:rsid w:val="005E4B6B"/>
    <w:rsid w:val="005E788F"/>
    <w:rsid w:val="005F0DAD"/>
    <w:rsid w:val="005F0F33"/>
    <w:rsid w:val="005F6987"/>
    <w:rsid w:val="00600DEB"/>
    <w:rsid w:val="00627C9F"/>
    <w:rsid w:val="006311E9"/>
    <w:rsid w:val="00632354"/>
    <w:rsid w:val="00635421"/>
    <w:rsid w:val="00642810"/>
    <w:rsid w:val="00652333"/>
    <w:rsid w:val="00664587"/>
    <w:rsid w:val="006715BD"/>
    <w:rsid w:val="00676A0E"/>
    <w:rsid w:val="0068009E"/>
    <w:rsid w:val="00692219"/>
    <w:rsid w:val="0069725C"/>
    <w:rsid w:val="006A17D2"/>
    <w:rsid w:val="006A73E6"/>
    <w:rsid w:val="006B2D5C"/>
    <w:rsid w:val="006C0ECF"/>
    <w:rsid w:val="006C4EB1"/>
    <w:rsid w:val="006E0166"/>
    <w:rsid w:val="006E2FFB"/>
    <w:rsid w:val="006E7B34"/>
    <w:rsid w:val="0070697F"/>
    <w:rsid w:val="007103C4"/>
    <w:rsid w:val="0072199C"/>
    <w:rsid w:val="00722C9F"/>
    <w:rsid w:val="00724216"/>
    <w:rsid w:val="007253B8"/>
    <w:rsid w:val="00736E7F"/>
    <w:rsid w:val="0073741F"/>
    <w:rsid w:val="0076643F"/>
    <w:rsid w:val="00777F63"/>
    <w:rsid w:val="00781577"/>
    <w:rsid w:val="0079385E"/>
    <w:rsid w:val="007A5817"/>
    <w:rsid w:val="007A6AC3"/>
    <w:rsid w:val="007B05C4"/>
    <w:rsid w:val="007B5CB9"/>
    <w:rsid w:val="007B60E9"/>
    <w:rsid w:val="007B6CC3"/>
    <w:rsid w:val="007B76D3"/>
    <w:rsid w:val="007C3334"/>
    <w:rsid w:val="007D007C"/>
    <w:rsid w:val="007D2B98"/>
    <w:rsid w:val="007E21BC"/>
    <w:rsid w:val="007E7C82"/>
    <w:rsid w:val="007F2AA1"/>
    <w:rsid w:val="007F588D"/>
    <w:rsid w:val="00803F1C"/>
    <w:rsid w:val="0080600E"/>
    <w:rsid w:val="00814688"/>
    <w:rsid w:val="008155B2"/>
    <w:rsid w:val="00817612"/>
    <w:rsid w:val="0083142A"/>
    <w:rsid w:val="008338A4"/>
    <w:rsid w:val="00834D49"/>
    <w:rsid w:val="00837C45"/>
    <w:rsid w:val="00844730"/>
    <w:rsid w:val="008457C2"/>
    <w:rsid w:val="00857A82"/>
    <w:rsid w:val="00873836"/>
    <w:rsid w:val="00885737"/>
    <w:rsid w:val="00887796"/>
    <w:rsid w:val="00890650"/>
    <w:rsid w:val="008944DC"/>
    <w:rsid w:val="00896EC3"/>
    <w:rsid w:val="00897E12"/>
    <w:rsid w:val="008A4FE4"/>
    <w:rsid w:val="008A7E0F"/>
    <w:rsid w:val="008B12F5"/>
    <w:rsid w:val="008B5AA3"/>
    <w:rsid w:val="008C1355"/>
    <w:rsid w:val="008C5E2D"/>
    <w:rsid w:val="008D768D"/>
    <w:rsid w:val="008E3759"/>
    <w:rsid w:val="008E3BFE"/>
    <w:rsid w:val="008F1912"/>
    <w:rsid w:val="0090270B"/>
    <w:rsid w:val="009041DC"/>
    <w:rsid w:val="00917B5A"/>
    <w:rsid w:val="00920A58"/>
    <w:rsid w:val="00920A8C"/>
    <w:rsid w:val="0093170F"/>
    <w:rsid w:val="00934A2C"/>
    <w:rsid w:val="0096706E"/>
    <w:rsid w:val="0097021E"/>
    <w:rsid w:val="00974491"/>
    <w:rsid w:val="00975C4E"/>
    <w:rsid w:val="00981FBA"/>
    <w:rsid w:val="00995654"/>
    <w:rsid w:val="009977D4"/>
    <w:rsid w:val="00997BC5"/>
    <w:rsid w:val="009A4F41"/>
    <w:rsid w:val="009B381B"/>
    <w:rsid w:val="009D1753"/>
    <w:rsid w:val="009D7611"/>
    <w:rsid w:val="009E0B61"/>
    <w:rsid w:val="009E30D0"/>
    <w:rsid w:val="009E53DE"/>
    <w:rsid w:val="00A11212"/>
    <w:rsid w:val="00A11E44"/>
    <w:rsid w:val="00A2607A"/>
    <w:rsid w:val="00A30100"/>
    <w:rsid w:val="00A328B3"/>
    <w:rsid w:val="00A50FCF"/>
    <w:rsid w:val="00A528D1"/>
    <w:rsid w:val="00A610CD"/>
    <w:rsid w:val="00A64FDE"/>
    <w:rsid w:val="00A6721B"/>
    <w:rsid w:val="00A758AA"/>
    <w:rsid w:val="00A86975"/>
    <w:rsid w:val="00A95AC7"/>
    <w:rsid w:val="00AA09A2"/>
    <w:rsid w:val="00AA7996"/>
    <w:rsid w:val="00AC19CB"/>
    <w:rsid w:val="00AE5488"/>
    <w:rsid w:val="00AE6F91"/>
    <w:rsid w:val="00AE7408"/>
    <w:rsid w:val="00AF145A"/>
    <w:rsid w:val="00AF5571"/>
    <w:rsid w:val="00B07341"/>
    <w:rsid w:val="00B1107F"/>
    <w:rsid w:val="00B2795E"/>
    <w:rsid w:val="00B30539"/>
    <w:rsid w:val="00B314DB"/>
    <w:rsid w:val="00B361F2"/>
    <w:rsid w:val="00B3718B"/>
    <w:rsid w:val="00B3745F"/>
    <w:rsid w:val="00B4632A"/>
    <w:rsid w:val="00B530F1"/>
    <w:rsid w:val="00B54117"/>
    <w:rsid w:val="00B82B54"/>
    <w:rsid w:val="00B93D7F"/>
    <w:rsid w:val="00B94B62"/>
    <w:rsid w:val="00B94EBE"/>
    <w:rsid w:val="00B955B1"/>
    <w:rsid w:val="00BA276C"/>
    <w:rsid w:val="00BB019D"/>
    <w:rsid w:val="00BB306F"/>
    <w:rsid w:val="00BB4D26"/>
    <w:rsid w:val="00BD0FF5"/>
    <w:rsid w:val="00BD4B89"/>
    <w:rsid w:val="00BD5922"/>
    <w:rsid w:val="00BE08FC"/>
    <w:rsid w:val="00BF02CB"/>
    <w:rsid w:val="00BF6FD8"/>
    <w:rsid w:val="00C03680"/>
    <w:rsid w:val="00C054DF"/>
    <w:rsid w:val="00C21762"/>
    <w:rsid w:val="00C21FEF"/>
    <w:rsid w:val="00C23BA4"/>
    <w:rsid w:val="00C24543"/>
    <w:rsid w:val="00C256A2"/>
    <w:rsid w:val="00C25ADB"/>
    <w:rsid w:val="00C51515"/>
    <w:rsid w:val="00C5660B"/>
    <w:rsid w:val="00C66B72"/>
    <w:rsid w:val="00C829D7"/>
    <w:rsid w:val="00C84F46"/>
    <w:rsid w:val="00C87AC4"/>
    <w:rsid w:val="00C9567A"/>
    <w:rsid w:val="00CB212D"/>
    <w:rsid w:val="00CB2660"/>
    <w:rsid w:val="00CC5E90"/>
    <w:rsid w:val="00CD046C"/>
    <w:rsid w:val="00CE076C"/>
    <w:rsid w:val="00CE5199"/>
    <w:rsid w:val="00CE66D5"/>
    <w:rsid w:val="00CF637A"/>
    <w:rsid w:val="00D059DE"/>
    <w:rsid w:val="00D05ABD"/>
    <w:rsid w:val="00D13FCE"/>
    <w:rsid w:val="00D306D1"/>
    <w:rsid w:val="00D30800"/>
    <w:rsid w:val="00D34786"/>
    <w:rsid w:val="00D37BFC"/>
    <w:rsid w:val="00D46E21"/>
    <w:rsid w:val="00D47A8E"/>
    <w:rsid w:val="00D52D14"/>
    <w:rsid w:val="00D6036E"/>
    <w:rsid w:val="00D614D9"/>
    <w:rsid w:val="00D712D3"/>
    <w:rsid w:val="00D71422"/>
    <w:rsid w:val="00D72DC6"/>
    <w:rsid w:val="00D7558D"/>
    <w:rsid w:val="00D81D92"/>
    <w:rsid w:val="00D876F9"/>
    <w:rsid w:val="00DA7B5F"/>
    <w:rsid w:val="00DB6539"/>
    <w:rsid w:val="00DC11E7"/>
    <w:rsid w:val="00DC24E3"/>
    <w:rsid w:val="00DC3F1B"/>
    <w:rsid w:val="00DC7023"/>
    <w:rsid w:val="00DC769A"/>
    <w:rsid w:val="00DD3D86"/>
    <w:rsid w:val="00DD4AD2"/>
    <w:rsid w:val="00DE2862"/>
    <w:rsid w:val="00DF1EC4"/>
    <w:rsid w:val="00E000A0"/>
    <w:rsid w:val="00E0340B"/>
    <w:rsid w:val="00E04A90"/>
    <w:rsid w:val="00E0551F"/>
    <w:rsid w:val="00E107C8"/>
    <w:rsid w:val="00E219C7"/>
    <w:rsid w:val="00E31A84"/>
    <w:rsid w:val="00E34C36"/>
    <w:rsid w:val="00E4118C"/>
    <w:rsid w:val="00E4126A"/>
    <w:rsid w:val="00E43157"/>
    <w:rsid w:val="00E461CE"/>
    <w:rsid w:val="00E573E4"/>
    <w:rsid w:val="00E64C3D"/>
    <w:rsid w:val="00E657AC"/>
    <w:rsid w:val="00E720CA"/>
    <w:rsid w:val="00E74FC9"/>
    <w:rsid w:val="00E84EB5"/>
    <w:rsid w:val="00E85662"/>
    <w:rsid w:val="00E8789F"/>
    <w:rsid w:val="00E87E76"/>
    <w:rsid w:val="00E93C88"/>
    <w:rsid w:val="00E97B71"/>
    <w:rsid w:val="00EA39B6"/>
    <w:rsid w:val="00EA3D34"/>
    <w:rsid w:val="00EA7338"/>
    <w:rsid w:val="00EB454D"/>
    <w:rsid w:val="00ED549D"/>
    <w:rsid w:val="00ED5E10"/>
    <w:rsid w:val="00ED76BE"/>
    <w:rsid w:val="00EE00E9"/>
    <w:rsid w:val="00EE0636"/>
    <w:rsid w:val="00EF1AAA"/>
    <w:rsid w:val="00EF5607"/>
    <w:rsid w:val="00EF619B"/>
    <w:rsid w:val="00F00B55"/>
    <w:rsid w:val="00F02AD1"/>
    <w:rsid w:val="00F253CC"/>
    <w:rsid w:val="00F37106"/>
    <w:rsid w:val="00F40614"/>
    <w:rsid w:val="00F44E25"/>
    <w:rsid w:val="00F519CF"/>
    <w:rsid w:val="00F56BA5"/>
    <w:rsid w:val="00F60E22"/>
    <w:rsid w:val="00F72387"/>
    <w:rsid w:val="00F81395"/>
    <w:rsid w:val="00F81BB8"/>
    <w:rsid w:val="00F90C64"/>
    <w:rsid w:val="00F917D1"/>
    <w:rsid w:val="00F9653B"/>
    <w:rsid w:val="00F969DA"/>
    <w:rsid w:val="00FB62CF"/>
    <w:rsid w:val="00FB7631"/>
    <w:rsid w:val="00FD3C3B"/>
    <w:rsid w:val="00FE07DD"/>
    <w:rsid w:val="00FE6B45"/>
    <w:rsid w:val="00FF1277"/>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1"/>
    <w:qFormat/>
    <w:pPr>
      <w:ind w:left="720"/>
    </w:pPr>
    <w:rPr>
      <w:rFonts w:ascii="Cambria" w:eastAsia="Cambria" w:hAnsi="Cambria" w:cs="Cambria"/>
      <w:color w:val="000000"/>
      <w:sz w:val="24"/>
      <w:szCs w:val="24"/>
      <w:u w:color="000000"/>
      <w:lang w:val="en-US"/>
    </w:rPr>
  </w:style>
  <w:style w:type="numbering" w:customStyle="1" w:styleId="List0">
    <w:name w:val="List 0"/>
    <w:basedOn w:val="NoList"/>
    <w:pPr>
      <w:numPr>
        <w:numId w:val="31"/>
      </w:numPr>
    </w:pPr>
  </w:style>
  <w:style w:type="numbering" w:customStyle="1" w:styleId="List1">
    <w:name w:val="List 1"/>
    <w:basedOn w:val="NoList"/>
    <w:pPr>
      <w:numPr>
        <w:numId w:val="1"/>
      </w:numPr>
    </w:pPr>
  </w:style>
  <w:style w:type="numbering" w:customStyle="1" w:styleId="List210">
    <w:name w:val="List 21"/>
    <w:basedOn w:val="NoList"/>
    <w:pPr>
      <w:numPr>
        <w:numId w:val="52"/>
      </w:numPr>
    </w:pPr>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0">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0"/>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
    <w:name w:val="List 21"/>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0">
    <w:name w:val="List 31"/>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C"/>
    <w:link w:val="FootnoteTextChar"/>
    <w:uiPriority w:val="99"/>
    <w:qFormat/>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1"/>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0">
    <w:name w:val="List 41"/>
    <w:basedOn w:val="NoList"/>
    <w:pPr>
      <w:numPr>
        <w:numId w:val="44"/>
      </w:numPr>
    </w:pPr>
  </w:style>
  <w:style w:type="numbering" w:customStyle="1" w:styleId="List42">
    <w:name w:val="List 42"/>
    <w:basedOn w:val="NoList"/>
    <w:pPr>
      <w:numPr>
        <w:numId w:val="12"/>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
    <w:name w:val="List 51"/>
    <w:basedOn w:val="NoList"/>
    <w:pPr>
      <w:numPr>
        <w:numId w:val="33"/>
      </w:numPr>
    </w:pPr>
  </w:style>
  <w:style w:type="numbering" w:customStyle="1" w:styleId="List52">
    <w:name w:val="List 52"/>
    <w:basedOn w:val="NoList"/>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basedOn w:val="DefaultParagraphFont"/>
    <w:link w:val="4G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qFormat/>
    <w:rsid w:val="005D330F"/>
    <w:pPr>
      <w:pBdr>
        <w:top w:val="none" w:sz="0" w:space="0" w:color="auto"/>
        <w:left w:val="none" w:sz="0" w:space="0" w:color="auto"/>
        <w:bottom w:val="none" w:sz="0" w:space="0" w:color="auto"/>
        <w:right w:val="none" w:sz="0" w:space="0" w:color="auto"/>
        <w:between w:val="none" w:sz="0" w:space="0" w:color="auto"/>
        <w:bar w:val="none" w:sz="0" w:color="auto"/>
      </w:pBdr>
    </w:pPr>
    <w:rPr>
      <w:sz w:val="20"/>
      <w:szCs w:val="20"/>
      <w:vertAlign w:val="superscript"/>
      <w:lang w:val="es-ES" w:eastAsia="es-ES"/>
    </w:rPr>
  </w:style>
  <w:style w:type="character" w:styleId="UnresolvedMention">
    <w:name w:val="Unresolved Mention"/>
    <w:basedOn w:val="DefaultParagraphFont"/>
    <w:uiPriority w:val="99"/>
    <w:semiHidden/>
    <w:unhideWhenUsed/>
    <w:rsid w:val="00D46E21"/>
    <w:rPr>
      <w:color w:val="605E5C"/>
      <w:shd w:val="clear" w:color="auto" w:fill="E1DFDD"/>
    </w:rPr>
  </w:style>
  <w:style w:type="character" w:styleId="CommentReference">
    <w:name w:val="annotation reference"/>
    <w:basedOn w:val="DefaultParagraphFont"/>
    <w:uiPriority w:val="99"/>
    <w:semiHidden/>
    <w:unhideWhenUsed/>
    <w:rsid w:val="00AE7408"/>
    <w:rPr>
      <w:sz w:val="16"/>
      <w:szCs w:val="16"/>
    </w:rPr>
  </w:style>
  <w:style w:type="paragraph" w:styleId="CommentText">
    <w:name w:val="annotation text"/>
    <w:basedOn w:val="Normal"/>
    <w:link w:val="CommentTextChar"/>
    <w:uiPriority w:val="99"/>
    <w:semiHidden/>
    <w:unhideWhenUsed/>
    <w:rsid w:val="00AE7408"/>
    <w:rPr>
      <w:sz w:val="20"/>
      <w:szCs w:val="20"/>
    </w:rPr>
  </w:style>
  <w:style w:type="character" w:customStyle="1" w:styleId="CommentTextChar">
    <w:name w:val="Comment Text Char"/>
    <w:basedOn w:val="DefaultParagraphFont"/>
    <w:link w:val="CommentText"/>
    <w:uiPriority w:val="99"/>
    <w:semiHidden/>
    <w:rsid w:val="00AE7408"/>
    <w:rPr>
      <w:lang w:val="en-US" w:eastAsia="en-US"/>
    </w:rPr>
  </w:style>
  <w:style w:type="paragraph" w:styleId="CommentSubject">
    <w:name w:val="annotation subject"/>
    <w:basedOn w:val="CommentText"/>
    <w:next w:val="CommentText"/>
    <w:link w:val="CommentSubjectChar"/>
    <w:uiPriority w:val="99"/>
    <w:semiHidden/>
    <w:unhideWhenUsed/>
    <w:rsid w:val="00AE7408"/>
    <w:rPr>
      <w:b/>
      <w:bCs/>
    </w:rPr>
  </w:style>
  <w:style w:type="character" w:customStyle="1" w:styleId="CommentSubjectChar">
    <w:name w:val="Comment Subject Char"/>
    <w:basedOn w:val="CommentTextChar"/>
    <w:link w:val="CommentSubject"/>
    <w:uiPriority w:val="99"/>
    <w:semiHidden/>
    <w:rsid w:val="00AE7408"/>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oas.org/es/cidh/decisiones/2021/ARAD1548-10ES.pdf" TargetMode="External"/><Relationship Id="rId2" Type="http://schemas.openxmlformats.org/officeDocument/2006/relationships/hyperlink" Target="http://www.oas.org/es/cidh/decisiones/2016/ARAD589-07ES.pdf" TargetMode="External"/><Relationship Id="rId1" Type="http://schemas.openxmlformats.org/officeDocument/2006/relationships/hyperlink" Target="http://www.oas.org/es/cidh/decisiones/2014/ARAD325-00E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51F21"/>
    <w:rsid w:val="001A5965"/>
    <w:rsid w:val="00200821"/>
    <w:rsid w:val="0025245B"/>
    <w:rsid w:val="002A3923"/>
    <w:rsid w:val="00371E2C"/>
    <w:rsid w:val="00387AEF"/>
    <w:rsid w:val="00394049"/>
    <w:rsid w:val="003A078F"/>
    <w:rsid w:val="003B0C71"/>
    <w:rsid w:val="00463157"/>
    <w:rsid w:val="0046526A"/>
    <w:rsid w:val="004B5BBB"/>
    <w:rsid w:val="004F2DF8"/>
    <w:rsid w:val="00517E2A"/>
    <w:rsid w:val="006B6B4A"/>
    <w:rsid w:val="006D3ECD"/>
    <w:rsid w:val="006F24A1"/>
    <w:rsid w:val="006F450D"/>
    <w:rsid w:val="00875B8A"/>
    <w:rsid w:val="008E05EB"/>
    <w:rsid w:val="00910A2E"/>
    <w:rsid w:val="009A261B"/>
    <w:rsid w:val="00A0570A"/>
    <w:rsid w:val="00AA2E17"/>
    <w:rsid w:val="00AC15A4"/>
    <w:rsid w:val="00AC245B"/>
    <w:rsid w:val="00B0336C"/>
    <w:rsid w:val="00B10209"/>
    <w:rsid w:val="00B47AA4"/>
    <w:rsid w:val="00CC102A"/>
    <w:rsid w:val="00D241E9"/>
    <w:rsid w:val="00D7750D"/>
    <w:rsid w:val="00F00D2F"/>
    <w:rsid w:val="00F07B83"/>
    <w:rsid w:val="00F128DF"/>
    <w:rsid w:val="00F25F7D"/>
    <w:rsid w:val="00FC04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6" ma:contentTypeDescription="Create a new document." ma:contentTypeScope="" ma:versionID="8320a09ae00a1f0dc305485fa1bf5fd2">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d5f400581fcfbc5c2b880261c5748ac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9AA9FA-5BEE-433D-A818-887D8EE485EA}">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2.xml><?xml version="1.0" encoding="utf-8"?>
<ds:datastoreItem xmlns:ds="http://schemas.openxmlformats.org/officeDocument/2006/customXml" ds:itemID="{7E7374B2-1284-40FA-BCCE-E5FFE40FF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customXml/itemProps4.xml><?xml version="1.0" encoding="utf-8"?>
<ds:datastoreItem xmlns:ds="http://schemas.openxmlformats.org/officeDocument/2006/customXml" ds:itemID="{302B2413-538A-4A14-B901-81B54D7A51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1994</Words>
  <Characters>11368</Characters>
  <Application>Microsoft Office Word</Application>
  <DocSecurity>0</DocSecurity>
  <Lines>94</Lines>
  <Paragraphs>26</Paragraphs>
  <ScaleCrop>false</ScaleCrop>
  <Company/>
  <LinksUpToDate>false</LinksUpToDate>
  <CharactersWithSpaces>13336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2022-09-28T16:37:00Z</dcterms:created>
  <dcterms:modified xsi:type="dcterms:W3CDTF">2022-09-28T16:37:00Z</dcterms:modified>
</cp:coreProperties>
</file>